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11836" w14:textId="71D07E2B" w:rsidR="005C1EC3" w:rsidRPr="006A6468" w:rsidRDefault="00EB4F3B" w:rsidP="00912DC4">
      <w:pPr>
        <w:pStyle w:val="Style14"/>
        <w:widowControl/>
        <w:spacing w:line="240" w:lineRule="auto"/>
        <w:jc w:val="center"/>
        <w:rPr>
          <w:sz w:val="32"/>
          <w:szCs w:val="32"/>
        </w:rPr>
      </w:pPr>
      <w:r w:rsidRPr="006A6468">
        <w:rPr>
          <w:rStyle w:val="FontStyle115"/>
          <w:sz w:val="32"/>
          <w:szCs w:val="32"/>
        </w:rPr>
        <w:t xml:space="preserve">SUTRUMPINTAS </w:t>
      </w:r>
      <w:r w:rsidR="0000140F" w:rsidRPr="006A6468">
        <w:rPr>
          <w:rStyle w:val="FontStyle115"/>
          <w:sz w:val="32"/>
          <w:szCs w:val="32"/>
        </w:rPr>
        <w:t>AIŠKINAMASIS RAŠTAS</w:t>
      </w:r>
    </w:p>
    <w:p w14:paraId="66211838" w14:textId="7343E5C3" w:rsidR="005C1EC3" w:rsidRPr="006A6468" w:rsidRDefault="009F4EB4" w:rsidP="00912DC4">
      <w:pPr>
        <w:pStyle w:val="Style14"/>
        <w:widowControl/>
        <w:spacing w:line="240" w:lineRule="auto"/>
        <w:jc w:val="center"/>
        <w:rPr>
          <w:rStyle w:val="FontStyle115"/>
          <w:sz w:val="32"/>
          <w:szCs w:val="32"/>
        </w:rPr>
      </w:pPr>
      <w:r>
        <w:rPr>
          <w:rStyle w:val="FontStyle115"/>
          <w:sz w:val="32"/>
          <w:szCs w:val="32"/>
        </w:rPr>
        <w:t>2021</w:t>
      </w:r>
      <w:bookmarkStart w:id="0" w:name="_GoBack"/>
      <w:bookmarkEnd w:id="0"/>
      <w:r w:rsidR="00050AF6">
        <w:rPr>
          <w:rStyle w:val="FontStyle115"/>
          <w:sz w:val="32"/>
          <w:szCs w:val="32"/>
        </w:rPr>
        <w:t xml:space="preserve"> 03 31</w:t>
      </w:r>
    </w:p>
    <w:p w14:paraId="66211839" w14:textId="77777777" w:rsidR="005C1EC3" w:rsidRPr="006A6468" w:rsidRDefault="005C1EC3">
      <w:pPr>
        <w:pStyle w:val="Style14"/>
        <w:widowControl/>
        <w:spacing w:line="240" w:lineRule="auto"/>
        <w:jc w:val="center"/>
        <w:rPr>
          <w:rStyle w:val="FontStyle115"/>
          <w:sz w:val="32"/>
          <w:szCs w:val="32"/>
        </w:rPr>
      </w:pPr>
    </w:p>
    <w:p w14:paraId="6621183A" w14:textId="77777777" w:rsidR="005C1EC3" w:rsidRPr="006A6468" w:rsidRDefault="0000140F" w:rsidP="00912DC4">
      <w:pPr>
        <w:pStyle w:val="Style14"/>
        <w:widowControl/>
        <w:numPr>
          <w:ilvl w:val="0"/>
          <w:numId w:val="2"/>
        </w:numPr>
        <w:spacing w:line="240" w:lineRule="auto"/>
        <w:ind w:left="0" w:firstLine="0"/>
        <w:jc w:val="center"/>
        <w:rPr>
          <w:rStyle w:val="FontStyle115"/>
          <w:sz w:val="32"/>
          <w:szCs w:val="32"/>
        </w:rPr>
      </w:pPr>
      <w:r w:rsidRPr="006A6468">
        <w:rPr>
          <w:rStyle w:val="FontStyle115"/>
          <w:sz w:val="32"/>
          <w:szCs w:val="32"/>
        </w:rPr>
        <w:t>BENDROJI INFORMACIJA</w:t>
      </w:r>
    </w:p>
    <w:p w14:paraId="6621183B" w14:textId="77777777" w:rsidR="005C1EC3" w:rsidRPr="006A6468" w:rsidRDefault="005C1EC3">
      <w:pPr>
        <w:pStyle w:val="Style14"/>
        <w:widowControl/>
        <w:spacing w:line="240" w:lineRule="auto"/>
        <w:rPr>
          <w:rStyle w:val="FontStyle115"/>
          <w:sz w:val="32"/>
          <w:szCs w:val="32"/>
        </w:rPr>
      </w:pPr>
    </w:p>
    <w:p w14:paraId="3F8E9869" w14:textId="546F366D" w:rsidR="00330B3E" w:rsidRPr="006A6468" w:rsidRDefault="00330B3E" w:rsidP="00700AE9">
      <w:pPr>
        <w:pStyle w:val="Style14"/>
        <w:widowControl/>
        <w:spacing w:line="240" w:lineRule="auto"/>
        <w:ind w:firstLine="709"/>
        <w:rPr>
          <w:rStyle w:val="FontStyle125"/>
          <w:i w:val="0"/>
          <w:sz w:val="32"/>
          <w:szCs w:val="32"/>
        </w:rPr>
      </w:pPr>
      <w:r w:rsidRPr="006A6468">
        <w:rPr>
          <w:rStyle w:val="FontStyle125"/>
          <w:i w:val="0"/>
          <w:sz w:val="32"/>
          <w:szCs w:val="32"/>
        </w:rPr>
        <w:t>PANEVĖŽIO ŠVIETIMO CENTRAS, subjekto kodas - 195473036, Savivaldybės biudžetinė įstaiga. Duomenys kaupiami ir saugomi juridinių asmenų registre.</w:t>
      </w:r>
    </w:p>
    <w:p w14:paraId="66211841" w14:textId="48227D87" w:rsidR="005C1EC3" w:rsidRPr="006A6468" w:rsidRDefault="0000140F" w:rsidP="00700AE9">
      <w:pPr>
        <w:pStyle w:val="Style93"/>
        <w:widowControl/>
        <w:spacing w:line="240" w:lineRule="auto"/>
        <w:ind w:firstLine="709"/>
        <w:rPr>
          <w:rStyle w:val="FontStyle107"/>
          <w:sz w:val="32"/>
          <w:szCs w:val="32"/>
        </w:rPr>
      </w:pPr>
      <w:r w:rsidRPr="006A6468">
        <w:rPr>
          <w:rStyle w:val="FontStyle101"/>
          <w:sz w:val="32"/>
          <w:szCs w:val="32"/>
        </w:rPr>
        <w:t>Subjekto pagrindinė veikla</w:t>
      </w:r>
      <w:r w:rsidR="00EB4F3B" w:rsidRPr="006A6468">
        <w:rPr>
          <w:rStyle w:val="FontStyle101"/>
          <w:sz w:val="32"/>
          <w:szCs w:val="32"/>
        </w:rPr>
        <w:t xml:space="preserve"> </w:t>
      </w:r>
      <w:r w:rsidRPr="006A6468">
        <w:rPr>
          <w:rStyle w:val="FontStyle101"/>
          <w:sz w:val="32"/>
          <w:szCs w:val="32"/>
        </w:rPr>
        <w:t>- neformalus suaugusiųjų švietimas.</w:t>
      </w:r>
    </w:p>
    <w:p w14:paraId="66211843" w14:textId="1EDDC6D0" w:rsidR="005C1EC3" w:rsidRPr="006A6468" w:rsidRDefault="0000140F" w:rsidP="00700AE9">
      <w:pPr>
        <w:pStyle w:val="Style27"/>
        <w:widowControl/>
        <w:spacing w:line="240" w:lineRule="auto"/>
        <w:ind w:firstLine="709"/>
        <w:rPr>
          <w:sz w:val="32"/>
          <w:szCs w:val="32"/>
        </w:rPr>
      </w:pPr>
      <w:r w:rsidRPr="006A6468">
        <w:rPr>
          <w:rStyle w:val="FontStyle107"/>
          <w:sz w:val="32"/>
          <w:szCs w:val="32"/>
        </w:rPr>
        <w:t>Vidutinis darbuotojų skaičius per ataskaitinį laikotarpį buvo</w:t>
      </w:r>
      <w:r w:rsidR="00330B3E" w:rsidRPr="006A6468">
        <w:rPr>
          <w:rStyle w:val="FontStyle107"/>
          <w:sz w:val="32"/>
          <w:szCs w:val="32"/>
        </w:rPr>
        <w:t xml:space="preserve"> 28 (dvidešimt aštuoni).</w:t>
      </w:r>
      <w:r w:rsidRPr="006A6468">
        <w:rPr>
          <w:rStyle w:val="FontStyle107"/>
          <w:sz w:val="32"/>
          <w:szCs w:val="32"/>
        </w:rPr>
        <w:t xml:space="preserve"> </w:t>
      </w:r>
    </w:p>
    <w:p w14:paraId="66211849" w14:textId="4985C603" w:rsidR="005C1EC3" w:rsidRPr="003D0E41" w:rsidRDefault="0000140F" w:rsidP="00700AE9">
      <w:pPr>
        <w:pStyle w:val="Style27"/>
        <w:widowControl/>
        <w:spacing w:line="240" w:lineRule="auto"/>
        <w:ind w:firstLine="709"/>
        <w:rPr>
          <w:color w:val="000000" w:themeColor="text1"/>
          <w:sz w:val="32"/>
          <w:szCs w:val="32"/>
        </w:rPr>
      </w:pPr>
      <w:r w:rsidRPr="006A6468">
        <w:rPr>
          <w:rStyle w:val="FontStyle107"/>
          <w:sz w:val="32"/>
          <w:szCs w:val="32"/>
        </w:rPr>
        <w:t>Sąlyg</w:t>
      </w:r>
      <w:r w:rsidR="00330B3E" w:rsidRPr="006A6468">
        <w:rPr>
          <w:rStyle w:val="FontStyle107"/>
          <w:sz w:val="32"/>
          <w:szCs w:val="32"/>
        </w:rPr>
        <w:t>ų</w:t>
      </w:r>
      <w:r w:rsidRPr="006A6468">
        <w:rPr>
          <w:rStyle w:val="FontStyle107"/>
          <w:sz w:val="32"/>
          <w:szCs w:val="32"/>
        </w:rPr>
        <w:t>, kuriomis paremta veikla ir kurios gali paveikti tolesnę veiklą</w:t>
      </w:r>
      <w:r w:rsidR="00330B3E" w:rsidRPr="006A6468">
        <w:rPr>
          <w:rStyle w:val="FontStyle107"/>
          <w:sz w:val="32"/>
          <w:szCs w:val="32"/>
        </w:rPr>
        <w:t xml:space="preserve">, </w:t>
      </w:r>
      <w:r w:rsidR="00330B3E" w:rsidRPr="006A6468">
        <w:rPr>
          <w:rStyle w:val="FontStyle107"/>
          <w:color w:val="FF0000"/>
          <w:sz w:val="32"/>
          <w:szCs w:val="32"/>
        </w:rPr>
        <w:t xml:space="preserve"> </w:t>
      </w:r>
      <w:r w:rsidR="00330B3E" w:rsidRPr="003D0E41">
        <w:rPr>
          <w:rStyle w:val="FontStyle107"/>
          <w:color w:val="000000" w:themeColor="text1"/>
          <w:sz w:val="32"/>
          <w:szCs w:val="32"/>
        </w:rPr>
        <w:t>yra</w:t>
      </w:r>
      <w:r w:rsidR="003D0E41" w:rsidRPr="003D0E41">
        <w:rPr>
          <w:rStyle w:val="FontStyle107"/>
          <w:color w:val="000000" w:themeColor="text1"/>
          <w:sz w:val="32"/>
          <w:szCs w:val="32"/>
        </w:rPr>
        <w:t xml:space="preserve"> bendra šalies ekonomika.</w:t>
      </w:r>
      <w:r w:rsidR="00330B3E" w:rsidRPr="003D0E41">
        <w:rPr>
          <w:rStyle w:val="FontStyle107"/>
          <w:color w:val="000000" w:themeColor="text1"/>
          <w:sz w:val="32"/>
          <w:szCs w:val="32"/>
        </w:rPr>
        <w:t xml:space="preserve"> </w:t>
      </w:r>
      <w:r w:rsidR="00801F6D">
        <w:rPr>
          <w:rStyle w:val="FontStyle107"/>
          <w:color w:val="000000" w:themeColor="text1"/>
          <w:sz w:val="32"/>
          <w:szCs w:val="32"/>
        </w:rPr>
        <w:t>Per I ketvirtį</w:t>
      </w:r>
      <w:r w:rsidR="00330B3E" w:rsidRPr="003D0E41">
        <w:rPr>
          <w:rStyle w:val="FontStyle107"/>
          <w:color w:val="000000" w:themeColor="text1"/>
          <w:sz w:val="32"/>
          <w:szCs w:val="32"/>
        </w:rPr>
        <w:t xml:space="preserve"> dėl karantino įstaiga uždir</w:t>
      </w:r>
      <w:r w:rsidR="003C49F1" w:rsidRPr="003D0E41">
        <w:rPr>
          <w:rStyle w:val="FontStyle107"/>
          <w:color w:val="000000" w:themeColor="text1"/>
          <w:sz w:val="32"/>
          <w:szCs w:val="32"/>
        </w:rPr>
        <w:t>bo žymiai mažiau pajamų, ko pasė</w:t>
      </w:r>
      <w:r w:rsidR="00330B3E" w:rsidRPr="003D0E41">
        <w:rPr>
          <w:rStyle w:val="FontStyle107"/>
          <w:color w:val="000000" w:themeColor="text1"/>
          <w:sz w:val="32"/>
          <w:szCs w:val="32"/>
        </w:rPr>
        <w:t>koje ataskait</w:t>
      </w:r>
      <w:r w:rsidR="003C49F1" w:rsidRPr="003D0E41">
        <w:rPr>
          <w:rStyle w:val="FontStyle107"/>
          <w:color w:val="000000" w:themeColor="text1"/>
          <w:sz w:val="32"/>
          <w:szCs w:val="32"/>
        </w:rPr>
        <w:t>i</w:t>
      </w:r>
      <w:r w:rsidR="00330B3E" w:rsidRPr="003D0E41">
        <w:rPr>
          <w:rStyle w:val="FontStyle107"/>
          <w:color w:val="000000" w:themeColor="text1"/>
          <w:sz w:val="32"/>
          <w:szCs w:val="32"/>
        </w:rPr>
        <w:t>nio laikotarpio pabaigoje veiklos rezultatas yra deficitinis.</w:t>
      </w:r>
    </w:p>
    <w:p w14:paraId="6621184D" w14:textId="77777777" w:rsidR="005C1EC3" w:rsidRPr="003D0E41" w:rsidRDefault="005C1EC3" w:rsidP="00330B3E">
      <w:pPr>
        <w:widowControl/>
        <w:jc w:val="both"/>
        <w:rPr>
          <w:color w:val="000000" w:themeColor="text1"/>
          <w:sz w:val="32"/>
          <w:szCs w:val="32"/>
        </w:rPr>
      </w:pPr>
    </w:p>
    <w:p w14:paraId="6621184E" w14:textId="77777777" w:rsidR="005C1EC3" w:rsidRPr="006A6468" w:rsidRDefault="0000140F" w:rsidP="00912DC4">
      <w:pPr>
        <w:pStyle w:val="Style42"/>
        <w:widowControl/>
        <w:numPr>
          <w:ilvl w:val="0"/>
          <w:numId w:val="2"/>
        </w:numPr>
        <w:ind w:left="0" w:firstLine="0"/>
        <w:rPr>
          <w:rStyle w:val="FontStyle115"/>
          <w:sz w:val="32"/>
          <w:szCs w:val="32"/>
        </w:rPr>
      </w:pPr>
      <w:r w:rsidRPr="006A6468">
        <w:rPr>
          <w:rStyle w:val="FontStyle115"/>
          <w:sz w:val="32"/>
          <w:szCs w:val="32"/>
        </w:rPr>
        <w:t>APSKAITOS POLITIKA</w:t>
      </w:r>
    </w:p>
    <w:p w14:paraId="6621184F" w14:textId="77777777" w:rsidR="005C1EC3" w:rsidRPr="006A6468" w:rsidRDefault="005C1EC3">
      <w:pPr>
        <w:pStyle w:val="Style27"/>
        <w:widowControl/>
        <w:spacing w:line="240" w:lineRule="auto"/>
        <w:rPr>
          <w:rStyle w:val="FontStyle107"/>
          <w:sz w:val="32"/>
          <w:szCs w:val="32"/>
        </w:rPr>
      </w:pPr>
    </w:p>
    <w:p w14:paraId="66211854" w14:textId="5E0386C6" w:rsidR="005C1EC3" w:rsidRPr="006A6468" w:rsidRDefault="0000140F" w:rsidP="00DC6AF7">
      <w:pPr>
        <w:pStyle w:val="Style27"/>
        <w:widowControl/>
        <w:numPr>
          <w:ilvl w:val="1"/>
          <w:numId w:val="11"/>
        </w:numPr>
        <w:spacing w:line="240" w:lineRule="auto"/>
        <w:ind w:left="0" w:firstLine="709"/>
        <w:rPr>
          <w:rStyle w:val="FontStyle107"/>
          <w:b/>
          <w:sz w:val="32"/>
          <w:szCs w:val="32"/>
        </w:rPr>
      </w:pPr>
      <w:r w:rsidRPr="006A6468">
        <w:rPr>
          <w:rStyle w:val="FontStyle107"/>
          <w:b/>
          <w:sz w:val="32"/>
          <w:szCs w:val="32"/>
        </w:rPr>
        <w:t>Finansinių ataskaitų fo</w:t>
      </w:r>
      <w:r w:rsidR="00912DC4" w:rsidRPr="006A6468">
        <w:rPr>
          <w:rStyle w:val="FontStyle107"/>
          <w:b/>
          <w:sz w:val="32"/>
          <w:szCs w:val="32"/>
        </w:rPr>
        <w:t>rma</w:t>
      </w:r>
    </w:p>
    <w:p w14:paraId="5EC6A2B4" w14:textId="62B94D49" w:rsidR="00330B3E" w:rsidRPr="006A6468" w:rsidRDefault="00330B3E" w:rsidP="00DC6AF7">
      <w:pPr>
        <w:pStyle w:val="Style27"/>
        <w:widowControl/>
        <w:spacing w:line="240" w:lineRule="auto"/>
        <w:ind w:firstLine="709"/>
        <w:rPr>
          <w:rStyle w:val="FontStyle107"/>
          <w:sz w:val="32"/>
          <w:szCs w:val="32"/>
        </w:rPr>
      </w:pPr>
      <w:r w:rsidRPr="006A6468">
        <w:rPr>
          <w:rStyle w:val="FontStyle107"/>
          <w:sz w:val="32"/>
          <w:szCs w:val="32"/>
        </w:rPr>
        <w:t xml:space="preserve">Finansinių ataskaitų rinkinys parengtas pagal VSAFAS taikomus </w:t>
      </w:r>
      <w:r w:rsidR="003D0E41">
        <w:rPr>
          <w:rStyle w:val="FontStyle107"/>
          <w:sz w:val="32"/>
          <w:szCs w:val="32"/>
        </w:rPr>
        <w:t xml:space="preserve">standartus </w:t>
      </w:r>
      <w:r w:rsidRPr="006A6468">
        <w:rPr>
          <w:rStyle w:val="FontStyle107"/>
          <w:sz w:val="32"/>
          <w:szCs w:val="32"/>
        </w:rPr>
        <w:t>biudžetinei įstaigai.</w:t>
      </w:r>
    </w:p>
    <w:p w14:paraId="07A8FA03" w14:textId="77777777" w:rsidR="00330B3E" w:rsidRPr="006A6468" w:rsidRDefault="00330B3E" w:rsidP="00DC6AF7">
      <w:pPr>
        <w:pStyle w:val="Style27"/>
        <w:widowControl/>
        <w:spacing w:line="240" w:lineRule="auto"/>
        <w:ind w:firstLine="709"/>
        <w:rPr>
          <w:rStyle w:val="FontStyle107"/>
          <w:sz w:val="32"/>
          <w:szCs w:val="32"/>
        </w:rPr>
      </w:pPr>
    </w:p>
    <w:p w14:paraId="66211856" w14:textId="4CE801E3" w:rsidR="005C1EC3" w:rsidRPr="006A6468" w:rsidRDefault="0000140F" w:rsidP="00DC6AF7">
      <w:pPr>
        <w:pStyle w:val="Style29"/>
        <w:widowControl/>
        <w:numPr>
          <w:ilvl w:val="1"/>
          <w:numId w:val="11"/>
        </w:numPr>
        <w:spacing w:line="240" w:lineRule="auto"/>
        <w:ind w:left="0"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Finansinių ataskaitų valiuta</w:t>
      </w:r>
    </w:p>
    <w:p w14:paraId="788BE754" w14:textId="400D4FCC" w:rsidR="00330B3E" w:rsidRPr="006A6468" w:rsidRDefault="00330B3E" w:rsidP="00DC6AF7">
      <w:pPr>
        <w:pStyle w:val="Style29"/>
        <w:widowControl/>
        <w:spacing w:line="240" w:lineRule="auto"/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Įstaigos apskaita tvarkoma ir finansinės ataskaitos sudaromos eurais ir centais. </w:t>
      </w:r>
    </w:p>
    <w:p w14:paraId="6621185C" w14:textId="77777777" w:rsidR="005C1EC3" w:rsidRPr="006A6468" w:rsidRDefault="005C1EC3" w:rsidP="00DC6AF7">
      <w:pPr>
        <w:pStyle w:val="Style29"/>
        <w:widowControl/>
        <w:spacing w:line="240" w:lineRule="auto"/>
        <w:ind w:firstLine="709"/>
        <w:jc w:val="both"/>
        <w:rPr>
          <w:sz w:val="32"/>
          <w:szCs w:val="32"/>
        </w:rPr>
      </w:pPr>
    </w:p>
    <w:p w14:paraId="687056B5" w14:textId="7B9D469D" w:rsidR="00DC6AF7" w:rsidRPr="006A6468" w:rsidRDefault="00DC6AF7" w:rsidP="00DC6AF7">
      <w:pPr>
        <w:pStyle w:val="Style29"/>
        <w:widowControl/>
        <w:numPr>
          <w:ilvl w:val="1"/>
          <w:numId w:val="11"/>
        </w:numPr>
        <w:spacing w:line="240" w:lineRule="auto"/>
        <w:ind w:left="0"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Apskaitos politika</w:t>
      </w:r>
    </w:p>
    <w:p w14:paraId="6621188D" w14:textId="5E495FE9" w:rsidR="005C1EC3" w:rsidRDefault="003C49F1" w:rsidP="00DC6AF7">
      <w:pPr>
        <w:pStyle w:val="Style29"/>
        <w:widowControl/>
        <w:spacing w:line="240" w:lineRule="auto"/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Įstaigos apskaitos politika yra patvirtinta </w:t>
      </w:r>
      <w:r w:rsidR="003D0E41">
        <w:rPr>
          <w:sz w:val="32"/>
          <w:szCs w:val="32"/>
        </w:rPr>
        <w:t>2016m.vasario3d įsakymu Nr.V-6</w:t>
      </w:r>
      <w:r w:rsidRPr="006A6468">
        <w:rPr>
          <w:sz w:val="32"/>
          <w:szCs w:val="32"/>
        </w:rPr>
        <w:t xml:space="preserve"> Išsamiai Įstaigos apskaitos politika aprašyta metiniame finans</w:t>
      </w:r>
      <w:r w:rsidR="00947EF3">
        <w:rPr>
          <w:sz w:val="32"/>
          <w:szCs w:val="32"/>
        </w:rPr>
        <w:t>inių ataskaitų rinkinyje už 2020</w:t>
      </w:r>
      <w:r w:rsidRPr="006A6468">
        <w:rPr>
          <w:sz w:val="32"/>
          <w:szCs w:val="32"/>
        </w:rPr>
        <w:t xml:space="preserve"> metus, kuris yra paskelbtas Į</w:t>
      </w:r>
      <w:r w:rsidR="00330B3E" w:rsidRPr="006A6468">
        <w:rPr>
          <w:sz w:val="32"/>
          <w:szCs w:val="32"/>
        </w:rPr>
        <w:t>staigos interneto svetainėje adresu</w:t>
      </w:r>
      <w:r w:rsidR="006733FE" w:rsidRPr="006A6468">
        <w:rPr>
          <w:sz w:val="32"/>
          <w:szCs w:val="32"/>
        </w:rPr>
        <w:t xml:space="preserve"> www.paneveziosc.lt/finansines-ataskaitos. </w:t>
      </w:r>
    </w:p>
    <w:p w14:paraId="3075716B" w14:textId="77777777" w:rsidR="003D0E41" w:rsidRPr="006A6468" w:rsidRDefault="003D0E41" w:rsidP="00DC6AF7">
      <w:pPr>
        <w:pStyle w:val="Style29"/>
        <w:widowControl/>
        <w:spacing w:line="240" w:lineRule="auto"/>
        <w:ind w:firstLine="709"/>
        <w:jc w:val="both"/>
        <w:rPr>
          <w:sz w:val="32"/>
          <w:szCs w:val="32"/>
        </w:rPr>
      </w:pPr>
    </w:p>
    <w:p w14:paraId="66211891" w14:textId="08586EA2" w:rsidR="005C1EC3" w:rsidRPr="006A6468" w:rsidRDefault="003C49F1" w:rsidP="00E14EDD">
      <w:pPr>
        <w:keepNext/>
        <w:ind w:firstLine="709"/>
        <w:jc w:val="center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III</w:t>
      </w:r>
      <w:r w:rsidR="0000140F" w:rsidRPr="006A6468">
        <w:rPr>
          <w:b/>
          <w:sz w:val="32"/>
          <w:szCs w:val="32"/>
        </w:rPr>
        <w:t>.</w:t>
      </w:r>
      <w:r w:rsidR="00E14EDD" w:rsidRPr="006A6468">
        <w:rPr>
          <w:b/>
          <w:sz w:val="32"/>
          <w:szCs w:val="32"/>
        </w:rPr>
        <w:t xml:space="preserve"> </w:t>
      </w:r>
      <w:r w:rsidR="0000140F" w:rsidRPr="006A6468">
        <w:rPr>
          <w:b/>
          <w:sz w:val="32"/>
          <w:szCs w:val="32"/>
        </w:rPr>
        <w:t>PASTABOS</w:t>
      </w:r>
    </w:p>
    <w:p w14:paraId="66211892" w14:textId="77777777" w:rsidR="005C1EC3" w:rsidRPr="006A6468" w:rsidRDefault="005C1EC3">
      <w:pPr>
        <w:rPr>
          <w:b/>
          <w:bCs/>
          <w:sz w:val="32"/>
          <w:szCs w:val="32"/>
        </w:rPr>
      </w:pPr>
    </w:p>
    <w:p w14:paraId="66211893" w14:textId="49CB28AE" w:rsidR="005C1EC3" w:rsidRPr="006A6468" w:rsidRDefault="00DC6AF7" w:rsidP="00E14EDD">
      <w:pPr>
        <w:ind w:firstLine="709"/>
        <w:jc w:val="both"/>
        <w:rPr>
          <w:b/>
          <w:bCs/>
          <w:sz w:val="32"/>
          <w:szCs w:val="32"/>
        </w:rPr>
      </w:pPr>
      <w:r w:rsidRPr="006A6468">
        <w:rPr>
          <w:b/>
          <w:bCs/>
          <w:sz w:val="32"/>
          <w:szCs w:val="32"/>
        </w:rPr>
        <w:t>3.1. Nematerialusis turtas</w:t>
      </w:r>
    </w:p>
    <w:p w14:paraId="66211895" w14:textId="303E6C72" w:rsidR="005C1EC3" w:rsidRPr="006A6468" w:rsidRDefault="0000140F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Nematerialiojo turto, naudojamo įstaigos veikloje</w:t>
      </w:r>
      <w:r w:rsidR="00831796" w:rsidRPr="006A6468">
        <w:rPr>
          <w:sz w:val="32"/>
          <w:szCs w:val="32"/>
        </w:rPr>
        <w:t>,</w:t>
      </w:r>
      <w:r w:rsidRPr="006A6468">
        <w:rPr>
          <w:sz w:val="32"/>
          <w:szCs w:val="32"/>
        </w:rPr>
        <w:t xml:space="preserve"> likutinė vertė</w:t>
      </w:r>
      <w:r w:rsidR="00831796" w:rsidRPr="006A6468">
        <w:rPr>
          <w:sz w:val="32"/>
          <w:szCs w:val="32"/>
        </w:rPr>
        <w:t xml:space="preserve"> ataskaitinio laikotarpio pabaigoje sudarė</w:t>
      </w:r>
      <w:r w:rsidRPr="006A6468">
        <w:rPr>
          <w:sz w:val="32"/>
          <w:szCs w:val="32"/>
        </w:rPr>
        <w:t xml:space="preserve"> </w:t>
      </w:r>
      <w:r w:rsidR="00947EF3">
        <w:rPr>
          <w:sz w:val="32"/>
          <w:szCs w:val="32"/>
        </w:rPr>
        <w:t>1666,94</w:t>
      </w:r>
      <w:r w:rsidRPr="006A6468">
        <w:rPr>
          <w:sz w:val="32"/>
          <w:szCs w:val="32"/>
        </w:rPr>
        <w:t xml:space="preserve"> Eur. Per </w:t>
      </w:r>
      <w:r w:rsidR="00423316" w:rsidRPr="006A6468">
        <w:rPr>
          <w:sz w:val="32"/>
          <w:szCs w:val="32"/>
        </w:rPr>
        <w:t xml:space="preserve">ataskaitinį </w:t>
      </w:r>
      <w:r w:rsidR="00423316" w:rsidRPr="006A6468">
        <w:rPr>
          <w:sz w:val="32"/>
          <w:szCs w:val="32"/>
        </w:rPr>
        <w:lastRenderedPageBreak/>
        <w:t>laikotarpį</w:t>
      </w:r>
      <w:r w:rsidRPr="006A6468">
        <w:rPr>
          <w:sz w:val="32"/>
          <w:szCs w:val="32"/>
        </w:rPr>
        <w:t xml:space="preserve"> amortizacijos priskaityta </w:t>
      </w:r>
      <w:r w:rsidR="00947EF3">
        <w:rPr>
          <w:sz w:val="32"/>
          <w:szCs w:val="32"/>
        </w:rPr>
        <w:t>–</w:t>
      </w:r>
      <w:r w:rsidRPr="006A6468">
        <w:rPr>
          <w:sz w:val="32"/>
          <w:szCs w:val="32"/>
        </w:rPr>
        <w:t xml:space="preserve"> </w:t>
      </w:r>
      <w:r w:rsidR="00947EF3">
        <w:rPr>
          <w:sz w:val="32"/>
          <w:szCs w:val="32"/>
        </w:rPr>
        <w:t>154,02</w:t>
      </w:r>
      <w:r w:rsidRPr="006A6468">
        <w:rPr>
          <w:sz w:val="32"/>
          <w:szCs w:val="32"/>
        </w:rPr>
        <w:t xml:space="preserve"> Eur.</w:t>
      </w:r>
      <w:r w:rsidR="00947EF3">
        <w:rPr>
          <w:sz w:val="32"/>
          <w:szCs w:val="32"/>
        </w:rPr>
        <w:t>Nurašyta ,kaip netinkamo naudoti už 2896,21eurų.</w:t>
      </w:r>
      <w:r w:rsidR="00050AF6">
        <w:rPr>
          <w:sz w:val="32"/>
          <w:szCs w:val="32"/>
        </w:rPr>
        <w:t>nematerialus turtas visiškai amortizuotas.</w:t>
      </w:r>
    </w:p>
    <w:p w14:paraId="66211897" w14:textId="77777777" w:rsidR="005C1EC3" w:rsidRPr="006A6468" w:rsidRDefault="0000140F" w:rsidP="00E14EDD">
      <w:pPr>
        <w:ind w:firstLine="709"/>
        <w:jc w:val="both"/>
        <w:rPr>
          <w:bCs/>
          <w:sz w:val="32"/>
          <w:szCs w:val="32"/>
        </w:rPr>
      </w:pPr>
      <w:r w:rsidRPr="006A6468">
        <w:rPr>
          <w:sz w:val="32"/>
          <w:szCs w:val="32"/>
        </w:rPr>
        <w:t>Naujai įsigyta turto nėra</w:t>
      </w:r>
      <w:r w:rsidRPr="006A6468">
        <w:rPr>
          <w:bCs/>
          <w:sz w:val="32"/>
          <w:szCs w:val="32"/>
        </w:rPr>
        <w:t>.</w:t>
      </w:r>
    </w:p>
    <w:p w14:paraId="66211898" w14:textId="0368ACD3" w:rsidR="005C1EC3" w:rsidRPr="006A6468" w:rsidRDefault="005C1EC3" w:rsidP="00E14EDD">
      <w:pPr>
        <w:ind w:firstLine="709"/>
        <w:jc w:val="both"/>
        <w:rPr>
          <w:bCs/>
          <w:sz w:val="32"/>
          <w:szCs w:val="32"/>
        </w:rPr>
      </w:pPr>
    </w:p>
    <w:p w14:paraId="66211899" w14:textId="77777777" w:rsidR="005C1EC3" w:rsidRPr="006A6468" w:rsidRDefault="0000140F" w:rsidP="00E14EDD">
      <w:pPr>
        <w:ind w:firstLine="709"/>
        <w:jc w:val="both"/>
        <w:rPr>
          <w:b/>
          <w:bCs/>
          <w:sz w:val="32"/>
          <w:szCs w:val="32"/>
        </w:rPr>
      </w:pPr>
      <w:r w:rsidRPr="006A6468">
        <w:rPr>
          <w:b/>
          <w:bCs/>
          <w:sz w:val="32"/>
          <w:szCs w:val="32"/>
        </w:rPr>
        <w:t>3.2. Ilgalaikis materialusis turtas</w:t>
      </w:r>
    </w:p>
    <w:p w14:paraId="6621189B" w14:textId="56A532C3" w:rsidR="005C1EC3" w:rsidRPr="006A6468" w:rsidRDefault="0000140F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Materialiojo turto, naudojamo įstaigos veikloje, likutinė vertė </w:t>
      </w:r>
      <w:r w:rsidR="00831796" w:rsidRPr="006A6468">
        <w:rPr>
          <w:sz w:val="32"/>
          <w:szCs w:val="32"/>
        </w:rPr>
        <w:t xml:space="preserve">ataskaitinio laikotarpio pabaigoje sudarė </w:t>
      </w:r>
      <w:r w:rsidR="00CA66EB" w:rsidRPr="00CA66EB">
        <w:rPr>
          <w:sz w:val="32"/>
          <w:szCs w:val="32"/>
        </w:rPr>
        <w:t>227368,32</w:t>
      </w:r>
      <w:r w:rsidRPr="00CA66EB">
        <w:rPr>
          <w:sz w:val="32"/>
          <w:szCs w:val="32"/>
        </w:rPr>
        <w:t xml:space="preserve"> </w:t>
      </w:r>
      <w:r w:rsidRPr="006A6468">
        <w:rPr>
          <w:sz w:val="32"/>
          <w:szCs w:val="32"/>
        </w:rPr>
        <w:t>Eur</w:t>
      </w:r>
      <w:r w:rsidR="00831796" w:rsidRPr="006A6468">
        <w:rPr>
          <w:sz w:val="32"/>
          <w:szCs w:val="32"/>
        </w:rPr>
        <w:t>.</w:t>
      </w:r>
    </w:p>
    <w:p w14:paraId="6621189D" w14:textId="2C0A3F34" w:rsidR="005C1EC3" w:rsidRPr="001B1C3A" w:rsidRDefault="00831796" w:rsidP="00E14EDD">
      <w:pPr>
        <w:ind w:firstLine="709"/>
        <w:jc w:val="both"/>
        <w:rPr>
          <w:bCs/>
          <w:sz w:val="32"/>
          <w:szCs w:val="32"/>
        </w:rPr>
      </w:pPr>
      <w:r w:rsidRPr="006A6468">
        <w:rPr>
          <w:bCs/>
          <w:sz w:val="32"/>
          <w:szCs w:val="32"/>
        </w:rPr>
        <w:t xml:space="preserve">Per ataskaitinį laikotarpį neatlygintinai gauta </w:t>
      </w:r>
      <w:r w:rsidR="0000140F" w:rsidRPr="006A6468">
        <w:rPr>
          <w:bCs/>
          <w:sz w:val="32"/>
          <w:szCs w:val="32"/>
        </w:rPr>
        <w:t xml:space="preserve">turto už </w:t>
      </w:r>
      <w:r w:rsidR="00050AF6">
        <w:rPr>
          <w:bCs/>
          <w:sz w:val="32"/>
          <w:szCs w:val="32"/>
        </w:rPr>
        <w:t>3</w:t>
      </w:r>
      <w:r w:rsidR="00947EF3">
        <w:rPr>
          <w:bCs/>
          <w:sz w:val="32"/>
          <w:szCs w:val="32"/>
        </w:rPr>
        <w:t>599</w:t>
      </w:r>
      <w:r w:rsidR="0000140F" w:rsidRPr="006A6468">
        <w:rPr>
          <w:bCs/>
          <w:sz w:val="32"/>
          <w:szCs w:val="32"/>
        </w:rPr>
        <w:t xml:space="preserve"> eurus.</w:t>
      </w:r>
      <w:r w:rsidRPr="006A6468">
        <w:rPr>
          <w:bCs/>
          <w:sz w:val="32"/>
          <w:szCs w:val="32"/>
        </w:rPr>
        <w:t xml:space="preserve"> </w:t>
      </w:r>
      <w:r w:rsidR="0000140F" w:rsidRPr="006A6468">
        <w:rPr>
          <w:bCs/>
          <w:sz w:val="32"/>
          <w:szCs w:val="32"/>
        </w:rPr>
        <w:t>Ilgalaikio materialaus turto nusidėvėjimas</w:t>
      </w:r>
      <w:r w:rsidR="00E14EDD" w:rsidRPr="006A6468">
        <w:rPr>
          <w:bCs/>
          <w:sz w:val="32"/>
          <w:szCs w:val="32"/>
        </w:rPr>
        <w:t xml:space="preserve"> ataskaitinio laikotarpio pabaigoje sudarė </w:t>
      </w:r>
      <w:r w:rsidR="00CA66EB">
        <w:rPr>
          <w:bCs/>
          <w:sz w:val="32"/>
          <w:szCs w:val="32"/>
        </w:rPr>
        <w:t>– 7920,80</w:t>
      </w:r>
      <w:r w:rsidR="0000140F" w:rsidRPr="006A6468">
        <w:rPr>
          <w:bCs/>
          <w:sz w:val="32"/>
          <w:szCs w:val="32"/>
        </w:rPr>
        <w:t xml:space="preserve"> eurų.</w:t>
      </w:r>
      <w:r w:rsidR="000D3801" w:rsidRPr="006A6468">
        <w:rPr>
          <w:bCs/>
          <w:sz w:val="32"/>
          <w:szCs w:val="32"/>
        </w:rPr>
        <w:t xml:space="preserve"> </w:t>
      </w:r>
      <w:r w:rsidR="00050AF6">
        <w:rPr>
          <w:bCs/>
          <w:sz w:val="32"/>
          <w:szCs w:val="32"/>
        </w:rPr>
        <w:t>Įsigyta naujo už 6000</w:t>
      </w:r>
      <w:r w:rsidR="00801F6D">
        <w:rPr>
          <w:bCs/>
          <w:sz w:val="32"/>
          <w:szCs w:val="32"/>
        </w:rPr>
        <w:t xml:space="preserve"> </w:t>
      </w:r>
      <w:r w:rsidR="00050AF6">
        <w:rPr>
          <w:bCs/>
          <w:sz w:val="32"/>
          <w:szCs w:val="32"/>
        </w:rPr>
        <w:t>eurų iš paramos lėšų.</w:t>
      </w:r>
    </w:p>
    <w:p w14:paraId="7B0156B8" w14:textId="77777777" w:rsidR="00E14EDD" w:rsidRPr="001B1C3A" w:rsidRDefault="00E14EDD" w:rsidP="00E14EDD">
      <w:pPr>
        <w:ind w:firstLine="709"/>
        <w:jc w:val="both"/>
        <w:rPr>
          <w:b/>
          <w:bCs/>
          <w:sz w:val="32"/>
          <w:szCs w:val="32"/>
        </w:rPr>
      </w:pPr>
    </w:p>
    <w:p w14:paraId="6621189E" w14:textId="77777777" w:rsidR="005C1EC3" w:rsidRPr="006A6468" w:rsidRDefault="0000140F" w:rsidP="00E14EDD">
      <w:pPr>
        <w:ind w:firstLine="709"/>
        <w:jc w:val="both"/>
        <w:rPr>
          <w:b/>
          <w:bCs/>
          <w:sz w:val="32"/>
          <w:szCs w:val="32"/>
        </w:rPr>
      </w:pPr>
      <w:r w:rsidRPr="006A6468">
        <w:rPr>
          <w:b/>
          <w:bCs/>
          <w:sz w:val="32"/>
          <w:szCs w:val="32"/>
        </w:rPr>
        <w:t>3.3. Atsargos.</w:t>
      </w:r>
    </w:p>
    <w:p w14:paraId="3D5D813D" w14:textId="15793D0C" w:rsidR="00371383" w:rsidRPr="006A6468" w:rsidRDefault="0000140F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Įstaiga</w:t>
      </w:r>
      <w:r w:rsidR="00371383" w:rsidRPr="006A6468">
        <w:rPr>
          <w:sz w:val="32"/>
          <w:szCs w:val="32"/>
        </w:rPr>
        <w:t xml:space="preserve">, nupirktas atsargas iš karto atiduoda naudoti įstaigos reikmėms ir nurašo į sąnaudas, todėl ataskaitinio laikotarpio pabaigoje apskaitoje nėra atsargų likučio. </w:t>
      </w:r>
      <w:r w:rsidR="00CA66EB">
        <w:rPr>
          <w:sz w:val="32"/>
          <w:szCs w:val="32"/>
        </w:rPr>
        <w:t>Ūkinio inventoriaus įsigyta už 13707,23eurus , perduota naudoti už 9734,36. Likutis ataskaitinio laikotarpio pabaigoje -3972,87 eurų.( Iš biudžeto lėšų )</w:t>
      </w:r>
    </w:p>
    <w:p w14:paraId="662118A0" w14:textId="5F04957B" w:rsidR="005C1EC3" w:rsidRPr="006A6468" w:rsidRDefault="00371383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Per ataskaitinį laikotarpį neatlygintinai gauta </w:t>
      </w:r>
      <w:r w:rsidR="00CA66EB">
        <w:rPr>
          <w:sz w:val="32"/>
          <w:szCs w:val="32"/>
        </w:rPr>
        <w:t xml:space="preserve">atsargų už </w:t>
      </w:r>
      <w:r w:rsidR="00D71E64">
        <w:rPr>
          <w:sz w:val="32"/>
          <w:szCs w:val="32"/>
        </w:rPr>
        <w:t>352,16</w:t>
      </w:r>
      <w:r w:rsidR="0000140F" w:rsidRPr="006A6468">
        <w:rPr>
          <w:sz w:val="32"/>
          <w:szCs w:val="32"/>
        </w:rPr>
        <w:t xml:space="preserve"> eurus</w:t>
      </w:r>
      <w:r w:rsidR="00CA66EB">
        <w:rPr>
          <w:sz w:val="32"/>
          <w:szCs w:val="32"/>
        </w:rPr>
        <w:t xml:space="preserve">, </w:t>
      </w:r>
      <w:r w:rsidRPr="006A6468">
        <w:rPr>
          <w:sz w:val="32"/>
          <w:szCs w:val="32"/>
        </w:rPr>
        <w:t xml:space="preserve"> nurašyta </w:t>
      </w:r>
      <w:r w:rsidR="00D71E64">
        <w:rPr>
          <w:sz w:val="32"/>
          <w:szCs w:val="32"/>
        </w:rPr>
        <w:t>352,16</w:t>
      </w:r>
      <w:r w:rsidR="001B1C3A">
        <w:rPr>
          <w:sz w:val="32"/>
          <w:szCs w:val="32"/>
        </w:rPr>
        <w:t>eurų</w:t>
      </w:r>
      <w:r w:rsidR="0000140F" w:rsidRPr="006A6468">
        <w:rPr>
          <w:sz w:val="32"/>
          <w:szCs w:val="32"/>
        </w:rPr>
        <w:t xml:space="preserve">. </w:t>
      </w:r>
      <w:r w:rsidR="00D71E64">
        <w:rPr>
          <w:sz w:val="32"/>
          <w:szCs w:val="32"/>
        </w:rPr>
        <w:t>Ūkinio inventoriaus neatlygintinai gauta už 7104,91eurus.Perduota naudoti už 7104,91 eurus.</w:t>
      </w:r>
    </w:p>
    <w:p w14:paraId="6D4A5702" w14:textId="77777777" w:rsidR="00E14EDD" w:rsidRPr="006A6468" w:rsidRDefault="00E14EDD" w:rsidP="00E14EDD">
      <w:pPr>
        <w:ind w:firstLine="709"/>
        <w:jc w:val="both"/>
        <w:rPr>
          <w:b/>
          <w:sz w:val="32"/>
          <w:szCs w:val="32"/>
        </w:rPr>
      </w:pPr>
    </w:p>
    <w:p w14:paraId="5E14C8DA" w14:textId="77777777" w:rsidR="000D3801" w:rsidRPr="006A6468" w:rsidRDefault="000D3801" w:rsidP="00E14EDD">
      <w:pPr>
        <w:ind w:firstLine="709"/>
        <w:jc w:val="both"/>
        <w:rPr>
          <w:b/>
          <w:sz w:val="32"/>
          <w:szCs w:val="32"/>
        </w:rPr>
      </w:pPr>
    </w:p>
    <w:p w14:paraId="662118A7" w14:textId="7F428E65" w:rsidR="005C1EC3" w:rsidRPr="006A6468" w:rsidRDefault="0000140F" w:rsidP="00E14EDD">
      <w:pPr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3.4.</w:t>
      </w:r>
      <w:r w:rsidR="00423316" w:rsidRPr="006A6468">
        <w:rPr>
          <w:b/>
          <w:sz w:val="32"/>
          <w:szCs w:val="32"/>
        </w:rPr>
        <w:t xml:space="preserve"> </w:t>
      </w:r>
      <w:r w:rsidRPr="006A6468">
        <w:rPr>
          <w:b/>
          <w:sz w:val="32"/>
          <w:szCs w:val="32"/>
        </w:rPr>
        <w:t>Išankstiniai apmokėjimai.</w:t>
      </w:r>
    </w:p>
    <w:p w14:paraId="662118A9" w14:textId="76DCCD9F" w:rsidR="005C1EC3" w:rsidRPr="006A6468" w:rsidRDefault="00423316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Ataskaitinio laikotarpio pabaigoje </w:t>
      </w:r>
      <w:r w:rsidR="00371383" w:rsidRPr="006A6468">
        <w:rPr>
          <w:sz w:val="32"/>
          <w:szCs w:val="32"/>
        </w:rPr>
        <w:t xml:space="preserve">išankstiniai apmokėjimai sudarė </w:t>
      </w:r>
      <w:r w:rsidR="00947EF3">
        <w:rPr>
          <w:sz w:val="32"/>
          <w:szCs w:val="32"/>
        </w:rPr>
        <w:t>133,39</w:t>
      </w:r>
      <w:r w:rsidR="0000140F" w:rsidRPr="006A6468">
        <w:rPr>
          <w:sz w:val="32"/>
          <w:szCs w:val="32"/>
        </w:rPr>
        <w:t xml:space="preserve"> Eur. (</w:t>
      </w:r>
      <w:r w:rsidR="00371383" w:rsidRPr="006A6468">
        <w:rPr>
          <w:sz w:val="32"/>
          <w:szCs w:val="32"/>
        </w:rPr>
        <w:t xml:space="preserve">tai </w:t>
      </w:r>
      <w:r w:rsidR="00050AF6">
        <w:rPr>
          <w:sz w:val="32"/>
          <w:szCs w:val="32"/>
        </w:rPr>
        <w:t>išankstiniai apmokėjimai  tiekėjams už</w:t>
      </w:r>
      <w:r w:rsidR="0000140F" w:rsidRPr="006A6468">
        <w:rPr>
          <w:sz w:val="32"/>
          <w:szCs w:val="32"/>
        </w:rPr>
        <w:t xml:space="preserve"> </w:t>
      </w:r>
      <w:r w:rsidR="007F1FA5">
        <w:rPr>
          <w:sz w:val="32"/>
          <w:szCs w:val="32"/>
        </w:rPr>
        <w:t>knygas</w:t>
      </w:r>
      <w:r w:rsidR="0000140F" w:rsidRPr="006A6468">
        <w:rPr>
          <w:sz w:val="32"/>
          <w:szCs w:val="32"/>
        </w:rPr>
        <w:t xml:space="preserve">  )</w:t>
      </w:r>
    </w:p>
    <w:p w14:paraId="662118AA" w14:textId="77777777" w:rsidR="005C1EC3" w:rsidRPr="006A6468" w:rsidRDefault="005C1EC3" w:rsidP="00E14EDD">
      <w:pPr>
        <w:ind w:firstLine="709"/>
        <w:jc w:val="both"/>
        <w:rPr>
          <w:b/>
          <w:sz w:val="32"/>
          <w:szCs w:val="32"/>
        </w:rPr>
      </w:pPr>
    </w:p>
    <w:p w14:paraId="662118AB" w14:textId="3673C6AD" w:rsidR="005C1EC3" w:rsidRPr="006A6468" w:rsidRDefault="0000140F" w:rsidP="00E14EDD">
      <w:pPr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</w:t>
      </w:r>
      <w:r w:rsidR="00371383" w:rsidRPr="006A6468">
        <w:rPr>
          <w:b/>
          <w:sz w:val="32"/>
          <w:szCs w:val="32"/>
        </w:rPr>
        <w:t>5</w:t>
      </w:r>
      <w:r w:rsidRPr="006A6468">
        <w:rPr>
          <w:b/>
          <w:sz w:val="32"/>
          <w:szCs w:val="32"/>
        </w:rPr>
        <w:t xml:space="preserve"> Per vienus metus gautinos sumos</w:t>
      </w:r>
    </w:p>
    <w:p w14:paraId="662118AC" w14:textId="6B70BC0D" w:rsidR="005C1EC3" w:rsidRPr="006A6468" w:rsidRDefault="00371383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Per vienerius metus gautinos sumos ataskaitinio laikotarpio pabaigoje sudarė </w:t>
      </w:r>
      <w:r w:rsidR="00D71E64">
        <w:rPr>
          <w:sz w:val="32"/>
          <w:szCs w:val="32"/>
        </w:rPr>
        <w:t>51096,96</w:t>
      </w:r>
      <w:r w:rsidRPr="006A6468">
        <w:rPr>
          <w:sz w:val="32"/>
          <w:szCs w:val="32"/>
        </w:rPr>
        <w:t xml:space="preserve"> Eur. Tai: </w:t>
      </w:r>
    </w:p>
    <w:p w14:paraId="662118AE" w14:textId="348D2C07" w:rsidR="005C1EC3" w:rsidRPr="006A6468" w:rsidRDefault="00371383" w:rsidP="00FA2BA6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6A6468">
        <w:rPr>
          <w:color w:val="000000"/>
          <w:sz w:val="32"/>
          <w:szCs w:val="32"/>
        </w:rPr>
        <w:t>s</w:t>
      </w:r>
      <w:r w:rsidR="0000140F" w:rsidRPr="006A6468">
        <w:rPr>
          <w:color w:val="000000"/>
          <w:sz w:val="32"/>
          <w:szCs w:val="32"/>
        </w:rPr>
        <w:t>eminarų dalyvių įsiskolinimas už seminarus</w:t>
      </w:r>
      <w:r w:rsidRPr="006A6468">
        <w:rPr>
          <w:color w:val="000000"/>
          <w:sz w:val="32"/>
          <w:szCs w:val="32"/>
        </w:rPr>
        <w:t xml:space="preserve"> </w:t>
      </w:r>
      <w:r w:rsidR="0038649D">
        <w:rPr>
          <w:color w:val="000000"/>
          <w:sz w:val="32"/>
          <w:szCs w:val="32"/>
        </w:rPr>
        <w:t>64,54</w:t>
      </w:r>
      <w:r w:rsidRPr="006A6468">
        <w:rPr>
          <w:color w:val="000000"/>
          <w:sz w:val="32"/>
          <w:szCs w:val="32"/>
        </w:rPr>
        <w:t xml:space="preserve"> Eur.;</w:t>
      </w:r>
    </w:p>
    <w:p w14:paraId="662118B0" w14:textId="3E5FF5BA" w:rsidR="005C1EC3" w:rsidRPr="006A6468" w:rsidRDefault="00371383" w:rsidP="00FA2BA6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6A6468">
        <w:rPr>
          <w:color w:val="000000"/>
          <w:sz w:val="32"/>
          <w:szCs w:val="32"/>
        </w:rPr>
        <w:t>s</w:t>
      </w:r>
      <w:r w:rsidR="0000140F" w:rsidRPr="006A6468">
        <w:rPr>
          <w:color w:val="000000"/>
          <w:sz w:val="32"/>
          <w:szCs w:val="32"/>
        </w:rPr>
        <w:t xml:space="preserve">ukauptos gautinos sumos </w:t>
      </w:r>
      <w:r w:rsidR="004A5F3E">
        <w:rPr>
          <w:color w:val="000000"/>
          <w:sz w:val="32"/>
          <w:szCs w:val="32"/>
        </w:rPr>
        <w:t>47376,60</w:t>
      </w:r>
      <w:r w:rsidR="0000140F" w:rsidRPr="006A6468">
        <w:rPr>
          <w:color w:val="000000"/>
          <w:sz w:val="32"/>
          <w:szCs w:val="32"/>
        </w:rPr>
        <w:t xml:space="preserve"> Eur</w:t>
      </w:r>
      <w:r w:rsidR="00050AF6">
        <w:rPr>
          <w:color w:val="000000"/>
          <w:sz w:val="32"/>
          <w:szCs w:val="32"/>
        </w:rPr>
        <w:t>., kurios</w:t>
      </w:r>
      <w:r w:rsidR="0000140F" w:rsidRPr="006A6468">
        <w:rPr>
          <w:color w:val="000000"/>
          <w:sz w:val="32"/>
          <w:szCs w:val="32"/>
        </w:rPr>
        <w:t xml:space="preserve"> susidarė</w:t>
      </w:r>
      <w:r w:rsidRPr="006A6468">
        <w:rPr>
          <w:color w:val="000000"/>
          <w:sz w:val="32"/>
          <w:szCs w:val="32"/>
        </w:rPr>
        <w:t xml:space="preserve"> d</w:t>
      </w:r>
      <w:r w:rsidR="0000140F" w:rsidRPr="006A6468">
        <w:rPr>
          <w:color w:val="000000"/>
          <w:sz w:val="32"/>
          <w:szCs w:val="32"/>
        </w:rPr>
        <w:t xml:space="preserve">arbo užmokestis darbuotojams </w:t>
      </w:r>
      <w:r w:rsidR="004A5F3E">
        <w:rPr>
          <w:color w:val="000000"/>
          <w:sz w:val="32"/>
          <w:szCs w:val="32"/>
        </w:rPr>
        <w:t>–</w:t>
      </w:r>
      <w:r w:rsidR="00E14EDD" w:rsidRPr="006A6468">
        <w:rPr>
          <w:color w:val="000000"/>
          <w:sz w:val="32"/>
          <w:szCs w:val="32"/>
        </w:rPr>
        <w:t xml:space="preserve"> </w:t>
      </w:r>
      <w:r w:rsidR="003511FE">
        <w:rPr>
          <w:color w:val="000000"/>
          <w:sz w:val="32"/>
          <w:szCs w:val="32"/>
        </w:rPr>
        <w:t>13628,50</w:t>
      </w:r>
      <w:r w:rsidRPr="006A6468">
        <w:rPr>
          <w:color w:val="000000"/>
          <w:sz w:val="32"/>
          <w:szCs w:val="32"/>
        </w:rPr>
        <w:t xml:space="preserve"> E</w:t>
      </w:r>
      <w:r w:rsidR="0000140F" w:rsidRPr="006A6468">
        <w:rPr>
          <w:color w:val="000000"/>
          <w:sz w:val="32"/>
          <w:szCs w:val="32"/>
        </w:rPr>
        <w:t>ur,</w:t>
      </w:r>
      <w:r w:rsidR="00E14EDD" w:rsidRPr="006A6468">
        <w:rPr>
          <w:color w:val="000000"/>
          <w:sz w:val="32"/>
          <w:szCs w:val="32"/>
        </w:rPr>
        <w:t xml:space="preserve"> </w:t>
      </w:r>
      <w:r w:rsidR="0000140F" w:rsidRPr="006A6468">
        <w:rPr>
          <w:color w:val="000000"/>
          <w:sz w:val="32"/>
          <w:szCs w:val="32"/>
        </w:rPr>
        <w:t>socialinio draudimo mokestis</w:t>
      </w:r>
      <w:r w:rsidR="00E14EDD" w:rsidRPr="006A6468">
        <w:rPr>
          <w:color w:val="000000"/>
          <w:sz w:val="32"/>
          <w:szCs w:val="32"/>
        </w:rPr>
        <w:t xml:space="preserve"> </w:t>
      </w:r>
      <w:r w:rsidR="004A5F3E">
        <w:rPr>
          <w:color w:val="000000"/>
          <w:sz w:val="32"/>
          <w:szCs w:val="32"/>
        </w:rPr>
        <w:t>–</w:t>
      </w:r>
      <w:r w:rsidR="0000140F" w:rsidRPr="006A6468">
        <w:rPr>
          <w:color w:val="000000"/>
          <w:sz w:val="32"/>
          <w:szCs w:val="32"/>
        </w:rPr>
        <w:t xml:space="preserve"> </w:t>
      </w:r>
      <w:r w:rsidR="004A5F3E">
        <w:rPr>
          <w:color w:val="000000"/>
          <w:sz w:val="32"/>
          <w:szCs w:val="32"/>
        </w:rPr>
        <w:t>4864,66,</w:t>
      </w:r>
      <w:r w:rsidR="0000140F" w:rsidRPr="006A6468">
        <w:rPr>
          <w:color w:val="000000"/>
          <w:sz w:val="32"/>
          <w:szCs w:val="32"/>
        </w:rPr>
        <w:t xml:space="preserve"> gyventojų pajamų mokestis </w:t>
      </w:r>
      <w:r w:rsidR="004A5F3E">
        <w:rPr>
          <w:color w:val="000000"/>
          <w:sz w:val="32"/>
          <w:szCs w:val="32"/>
        </w:rPr>
        <w:t>–</w:t>
      </w:r>
      <w:r w:rsidR="00E14EDD" w:rsidRPr="006A6468">
        <w:rPr>
          <w:color w:val="000000"/>
          <w:sz w:val="32"/>
          <w:szCs w:val="32"/>
        </w:rPr>
        <w:t xml:space="preserve"> </w:t>
      </w:r>
      <w:r w:rsidR="004A5F3E">
        <w:rPr>
          <w:color w:val="000000"/>
          <w:sz w:val="32"/>
          <w:szCs w:val="32"/>
        </w:rPr>
        <w:t>2468,54</w:t>
      </w:r>
      <w:r w:rsidR="00050AF6">
        <w:rPr>
          <w:color w:val="000000"/>
          <w:sz w:val="32"/>
          <w:szCs w:val="32"/>
        </w:rPr>
        <w:t xml:space="preserve"> </w:t>
      </w:r>
      <w:r w:rsidR="0000140F" w:rsidRPr="006A6468">
        <w:rPr>
          <w:color w:val="000000"/>
          <w:sz w:val="32"/>
          <w:szCs w:val="32"/>
        </w:rPr>
        <w:t xml:space="preserve">eurai, </w:t>
      </w:r>
      <w:r w:rsidR="00FA2BA6" w:rsidRPr="006A6468">
        <w:rPr>
          <w:color w:val="000000"/>
          <w:sz w:val="32"/>
          <w:szCs w:val="32"/>
        </w:rPr>
        <w:t>S</w:t>
      </w:r>
      <w:r w:rsidR="0000140F" w:rsidRPr="006A6468">
        <w:rPr>
          <w:color w:val="000000"/>
          <w:sz w:val="32"/>
          <w:szCs w:val="32"/>
        </w:rPr>
        <w:t>odra</w:t>
      </w:r>
      <w:r w:rsidR="00E14EDD" w:rsidRPr="006A6468">
        <w:rPr>
          <w:color w:val="000000"/>
          <w:sz w:val="32"/>
          <w:szCs w:val="32"/>
        </w:rPr>
        <w:t xml:space="preserve"> </w:t>
      </w:r>
      <w:r w:rsidR="004A5F3E">
        <w:rPr>
          <w:color w:val="000000"/>
          <w:sz w:val="32"/>
          <w:szCs w:val="32"/>
        </w:rPr>
        <w:t>iš darbdavio-350,90</w:t>
      </w:r>
      <w:r w:rsidR="0000140F" w:rsidRPr="006A6468">
        <w:rPr>
          <w:color w:val="000000"/>
          <w:sz w:val="32"/>
          <w:szCs w:val="32"/>
        </w:rPr>
        <w:t xml:space="preserve"> euras,</w:t>
      </w:r>
      <w:r w:rsidR="004A5F3E">
        <w:rPr>
          <w:color w:val="000000"/>
          <w:sz w:val="32"/>
          <w:szCs w:val="32"/>
        </w:rPr>
        <w:t xml:space="preserve"> sukaupti atostoginiai -23691,35</w:t>
      </w:r>
      <w:r w:rsidR="0000140F" w:rsidRPr="006A6468">
        <w:rPr>
          <w:color w:val="000000"/>
          <w:sz w:val="32"/>
          <w:szCs w:val="32"/>
        </w:rPr>
        <w:t xml:space="preserve"> eurai,</w:t>
      </w:r>
      <w:r w:rsidR="004A5F3E">
        <w:rPr>
          <w:color w:val="000000"/>
          <w:sz w:val="32"/>
          <w:szCs w:val="32"/>
        </w:rPr>
        <w:t>atidėjiniai-672,80 eurų</w:t>
      </w:r>
      <w:r w:rsidR="00E14EDD" w:rsidRPr="006A6468">
        <w:rPr>
          <w:color w:val="000000"/>
          <w:sz w:val="32"/>
          <w:szCs w:val="32"/>
        </w:rPr>
        <w:t xml:space="preserve"> </w:t>
      </w:r>
      <w:r w:rsidR="004A5F3E">
        <w:rPr>
          <w:color w:val="000000"/>
          <w:sz w:val="32"/>
          <w:szCs w:val="32"/>
        </w:rPr>
        <w:t>skola tiekėjams –</w:t>
      </w:r>
      <w:r w:rsidR="004A5F3E">
        <w:rPr>
          <w:color w:val="FF0000"/>
          <w:sz w:val="32"/>
          <w:szCs w:val="32"/>
        </w:rPr>
        <w:t xml:space="preserve"> </w:t>
      </w:r>
      <w:r w:rsidR="004A5F3E" w:rsidRPr="004A5F3E">
        <w:rPr>
          <w:color w:val="000000" w:themeColor="text1"/>
          <w:sz w:val="32"/>
          <w:szCs w:val="32"/>
        </w:rPr>
        <w:t>1699,85</w:t>
      </w:r>
      <w:r w:rsidR="0000140F" w:rsidRPr="004A5F3E">
        <w:rPr>
          <w:color w:val="000000" w:themeColor="text1"/>
          <w:sz w:val="32"/>
          <w:szCs w:val="32"/>
        </w:rPr>
        <w:t xml:space="preserve"> </w:t>
      </w:r>
      <w:r w:rsidR="0000140F" w:rsidRPr="006A6468">
        <w:rPr>
          <w:color w:val="000000"/>
          <w:sz w:val="32"/>
          <w:szCs w:val="32"/>
        </w:rPr>
        <w:t xml:space="preserve">eurai, negautas uždirbtų lėšų likutis </w:t>
      </w:r>
      <w:r w:rsidR="004A5F3E">
        <w:rPr>
          <w:color w:val="000000"/>
          <w:sz w:val="32"/>
          <w:szCs w:val="32"/>
        </w:rPr>
        <w:t>–</w:t>
      </w:r>
      <w:r w:rsidR="0000140F" w:rsidRPr="006A6468">
        <w:rPr>
          <w:color w:val="000000"/>
          <w:sz w:val="32"/>
          <w:szCs w:val="32"/>
        </w:rPr>
        <w:t xml:space="preserve"> </w:t>
      </w:r>
      <w:r w:rsidR="004A5F3E">
        <w:rPr>
          <w:color w:val="000000"/>
          <w:sz w:val="32"/>
          <w:szCs w:val="32"/>
        </w:rPr>
        <w:t>3525,46</w:t>
      </w:r>
      <w:r w:rsidR="0000140F" w:rsidRPr="006A6468">
        <w:rPr>
          <w:color w:val="000000"/>
          <w:sz w:val="32"/>
          <w:szCs w:val="32"/>
        </w:rPr>
        <w:t xml:space="preserve"> </w:t>
      </w:r>
      <w:r w:rsidR="00FA2BA6" w:rsidRPr="006A6468">
        <w:rPr>
          <w:color w:val="000000"/>
          <w:sz w:val="32"/>
          <w:szCs w:val="32"/>
        </w:rPr>
        <w:t>E</w:t>
      </w:r>
      <w:r w:rsidR="0000140F" w:rsidRPr="006A6468">
        <w:rPr>
          <w:color w:val="000000"/>
          <w:sz w:val="32"/>
          <w:szCs w:val="32"/>
        </w:rPr>
        <w:t>ur.</w:t>
      </w:r>
      <w:r w:rsidR="001B1C3A">
        <w:rPr>
          <w:color w:val="000000"/>
          <w:sz w:val="32"/>
          <w:szCs w:val="32"/>
        </w:rPr>
        <w:t>(Šie įsiskolinimai yra iš biudžeto lėšų )</w:t>
      </w:r>
    </w:p>
    <w:p w14:paraId="662118B1" w14:textId="0138E317" w:rsidR="005C1EC3" w:rsidRPr="006A6468" w:rsidRDefault="00FA2BA6" w:rsidP="00FA2BA6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6A6468">
        <w:rPr>
          <w:color w:val="000000"/>
          <w:sz w:val="32"/>
          <w:szCs w:val="32"/>
        </w:rPr>
        <w:t>k</w:t>
      </w:r>
      <w:r w:rsidR="003C49F1" w:rsidRPr="006A6468">
        <w:rPr>
          <w:color w:val="000000"/>
          <w:sz w:val="32"/>
          <w:szCs w:val="32"/>
        </w:rPr>
        <w:t xml:space="preserve">itos gautinos sumas </w:t>
      </w:r>
      <w:r w:rsidR="00D71E64" w:rsidRPr="00D71E64">
        <w:rPr>
          <w:sz w:val="32"/>
          <w:szCs w:val="32"/>
        </w:rPr>
        <w:t>130,36</w:t>
      </w:r>
      <w:r w:rsidR="0000140F" w:rsidRPr="00D71E64">
        <w:rPr>
          <w:color w:val="000000"/>
          <w:sz w:val="32"/>
          <w:szCs w:val="32"/>
        </w:rPr>
        <w:t xml:space="preserve"> </w:t>
      </w:r>
      <w:r w:rsidR="0000140F" w:rsidRPr="006A6468">
        <w:rPr>
          <w:color w:val="000000"/>
          <w:sz w:val="32"/>
          <w:szCs w:val="32"/>
        </w:rPr>
        <w:t>eurai</w:t>
      </w:r>
      <w:r w:rsidRPr="006A6468">
        <w:rPr>
          <w:color w:val="000000"/>
          <w:sz w:val="32"/>
          <w:szCs w:val="32"/>
        </w:rPr>
        <w:t xml:space="preserve"> </w:t>
      </w:r>
      <w:r w:rsidR="0000140F" w:rsidRPr="006A6468">
        <w:rPr>
          <w:color w:val="000000"/>
          <w:sz w:val="32"/>
          <w:szCs w:val="32"/>
        </w:rPr>
        <w:t>(</w:t>
      </w:r>
      <w:r w:rsidRPr="006A6468">
        <w:rPr>
          <w:color w:val="000000"/>
          <w:sz w:val="32"/>
          <w:szCs w:val="32"/>
        </w:rPr>
        <w:t>b</w:t>
      </w:r>
      <w:r w:rsidR="0000140F" w:rsidRPr="006A6468">
        <w:rPr>
          <w:color w:val="000000"/>
          <w:sz w:val="32"/>
          <w:szCs w:val="32"/>
        </w:rPr>
        <w:t xml:space="preserve">iudžetinių įstaigų </w:t>
      </w:r>
      <w:r w:rsidRPr="006A6468">
        <w:rPr>
          <w:color w:val="000000"/>
          <w:sz w:val="32"/>
          <w:szCs w:val="32"/>
        </w:rPr>
        <w:lastRenderedPageBreak/>
        <w:t>įsiskolinimas Įstaigai už seminarus</w:t>
      </w:r>
      <w:r w:rsidR="0000140F" w:rsidRPr="006A6468">
        <w:rPr>
          <w:color w:val="000000"/>
          <w:sz w:val="32"/>
          <w:szCs w:val="32"/>
        </w:rPr>
        <w:t>)</w:t>
      </w:r>
      <w:r w:rsidRPr="006A6468">
        <w:rPr>
          <w:color w:val="000000"/>
          <w:sz w:val="32"/>
          <w:szCs w:val="32"/>
        </w:rPr>
        <w:t>.</w:t>
      </w:r>
    </w:p>
    <w:p w14:paraId="60458CB5" w14:textId="77777777" w:rsidR="00FA2BA6" w:rsidRPr="006A6468" w:rsidRDefault="00FA2BA6" w:rsidP="00E14EDD">
      <w:pPr>
        <w:ind w:firstLine="709"/>
        <w:jc w:val="both"/>
        <w:rPr>
          <w:b/>
          <w:sz w:val="32"/>
          <w:szCs w:val="32"/>
        </w:rPr>
      </w:pPr>
    </w:p>
    <w:p w14:paraId="662118B3" w14:textId="06738DFE" w:rsidR="005C1EC3" w:rsidRPr="006A6468" w:rsidRDefault="0000140F" w:rsidP="00E14EDD">
      <w:pPr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</w:t>
      </w:r>
      <w:r w:rsidR="00DC6AF7" w:rsidRPr="006A6468">
        <w:rPr>
          <w:b/>
          <w:sz w:val="32"/>
          <w:szCs w:val="32"/>
        </w:rPr>
        <w:t>6</w:t>
      </w:r>
      <w:r w:rsidRPr="006A6468">
        <w:rPr>
          <w:b/>
          <w:sz w:val="32"/>
          <w:szCs w:val="32"/>
        </w:rPr>
        <w:t xml:space="preserve"> Pinigai </w:t>
      </w:r>
    </w:p>
    <w:p w14:paraId="662118B4" w14:textId="77777777" w:rsidR="005C1EC3" w:rsidRPr="006A6468" w:rsidRDefault="005C1EC3" w:rsidP="00E14EDD">
      <w:pPr>
        <w:ind w:firstLine="709"/>
        <w:jc w:val="both"/>
        <w:rPr>
          <w:b/>
          <w:sz w:val="32"/>
          <w:szCs w:val="32"/>
        </w:rPr>
      </w:pPr>
    </w:p>
    <w:p w14:paraId="662118B5" w14:textId="33E7408E" w:rsidR="005C1EC3" w:rsidRPr="006A6468" w:rsidRDefault="0000140F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ab/>
        <w:t>Pinigų likutis banke pagal šaltinius:</w:t>
      </w:r>
    </w:p>
    <w:tbl>
      <w:tblPr>
        <w:tblW w:w="7451" w:type="dxa"/>
        <w:jc w:val="center"/>
        <w:tblLook w:val="0000" w:firstRow="0" w:lastRow="0" w:firstColumn="0" w:lastColumn="0" w:noHBand="0" w:noVBand="0"/>
      </w:tblPr>
      <w:tblGrid>
        <w:gridCol w:w="5094"/>
        <w:gridCol w:w="2357"/>
      </w:tblGrid>
      <w:tr w:rsidR="005C1EC3" w:rsidRPr="006A6468" w14:paraId="662118BA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B8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 xml:space="preserve">Biudžeto finansavimas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B9" w14:textId="77777777" w:rsidR="005C1EC3" w:rsidRPr="006A6468" w:rsidRDefault="0000140F" w:rsidP="00E14EDD">
            <w:pPr>
              <w:ind w:firstLine="709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0</w:t>
            </w:r>
          </w:p>
        </w:tc>
      </w:tr>
      <w:tr w:rsidR="005C1EC3" w:rsidRPr="006A6468" w14:paraId="662118BD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BB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 xml:space="preserve">Lėšos projektams iš VB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BC" w14:textId="7109D78C" w:rsidR="005C1EC3" w:rsidRPr="006A6468" w:rsidRDefault="00185DE2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46,07</w:t>
            </w:r>
          </w:p>
        </w:tc>
      </w:tr>
      <w:tr w:rsidR="005C1EC3" w:rsidRPr="006A6468" w14:paraId="662118C0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BE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Lėšos iš savivaldybės, projektams VB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BF" w14:textId="3AD4143A" w:rsidR="005C1EC3" w:rsidRPr="006A6468" w:rsidRDefault="00185DE2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C1EC3" w:rsidRPr="006A6468" w14:paraId="662118C3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1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Lėšos projektams iš Europos lėšų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2" w14:textId="33940B74" w:rsidR="005C1EC3" w:rsidRPr="006A6468" w:rsidRDefault="00F86093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45114,74</w:t>
            </w:r>
          </w:p>
        </w:tc>
      </w:tr>
      <w:tr w:rsidR="005C1EC3" w:rsidRPr="006A6468" w14:paraId="662118C6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4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Biudžetinių įstaigų pajamos iš pirkėjų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5" w14:textId="7B98A633" w:rsidR="005C1EC3" w:rsidRPr="006A6468" w:rsidRDefault="00185DE2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81,54</w:t>
            </w:r>
          </w:p>
        </w:tc>
      </w:tr>
      <w:tr w:rsidR="005C1EC3" w:rsidRPr="006A6468" w14:paraId="662118C9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7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Kitos biudžetinių įstaigų pajamos  VSS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8" w14:textId="73F5FFBC" w:rsidR="005C1EC3" w:rsidRPr="006A6468" w:rsidRDefault="00185DE2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8296,18</w:t>
            </w:r>
          </w:p>
        </w:tc>
      </w:tr>
      <w:tr w:rsidR="005C1EC3" w:rsidRPr="006A6468" w14:paraId="662118CC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A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Parama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B" w14:textId="389CD5F1" w:rsidR="005C1EC3" w:rsidRPr="006A6468" w:rsidRDefault="00F86093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105,42</w:t>
            </w:r>
          </w:p>
        </w:tc>
      </w:tr>
      <w:tr w:rsidR="005C1EC3" w:rsidRPr="006A6468" w14:paraId="662118CF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D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Viso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E" w14:textId="063497F4" w:rsidR="005C1EC3" w:rsidRPr="006A6468" w:rsidRDefault="00F86093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53643,95</w:t>
            </w:r>
          </w:p>
        </w:tc>
      </w:tr>
    </w:tbl>
    <w:p w14:paraId="662118D0" w14:textId="77777777" w:rsidR="005C1EC3" w:rsidRPr="006A6468" w:rsidRDefault="005C1EC3" w:rsidP="00E14EDD">
      <w:pPr>
        <w:ind w:firstLine="709"/>
        <w:jc w:val="both"/>
        <w:rPr>
          <w:sz w:val="32"/>
          <w:szCs w:val="32"/>
        </w:rPr>
      </w:pPr>
    </w:p>
    <w:p w14:paraId="662118D1" w14:textId="77777777" w:rsidR="005C1EC3" w:rsidRPr="006A6468" w:rsidRDefault="005C1EC3" w:rsidP="00E14EDD">
      <w:pPr>
        <w:ind w:firstLine="709"/>
        <w:jc w:val="both"/>
        <w:rPr>
          <w:b/>
          <w:bCs/>
          <w:sz w:val="32"/>
          <w:szCs w:val="32"/>
        </w:rPr>
      </w:pPr>
    </w:p>
    <w:p w14:paraId="662118D2" w14:textId="15C1618F" w:rsidR="005C1EC3" w:rsidRPr="006A6468" w:rsidRDefault="0000140F" w:rsidP="00E14EDD">
      <w:pPr>
        <w:ind w:firstLine="709"/>
        <w:jc w:val="both"/>
        <w:rPr>
          <w:b/>
          <w:bCs/>
          <w:sz w:val="32"/>
          <w:szCs w:val="32"/>
        </w:rPr>
      </w:pPr>
      <w:r w:rsidRPr="006A6468">
        <w:rPr>
          <w:b/>
          <w:bCs/>
          <w:sz w:val="32"/>
          <w:szCs w:val="32"/>
        </w:rPr>
        <w:t>3.</w:t>
      </w:r>
      <w:r w:rsidR="00DC6AF7" w:rsidRPr="006A6468">
        <w:rPr>
          <w:b/>
          <w:bCs/>
          <w:sz w:val="32"/>
          <w:szCs w:val="32"/>
        </w:rPr>
        <w:t>7</w:t>
      </w:r>
      <w:r w:rsidRPr="006A6468">
        <w:rPr>
          <w:b/>
          <w:bCs/>
          <w:sz w:val="32"/>
          <w:szCs w:val="32"/>
        </w:rPr>
        <w:t>. Finansavimo sumos.</w:t>
      </w:r>
    </w:p>
    <w:p w14:paraId="662118D3" w14:textId="77777777" w:rsidR="005C1EC3" w:rsidRPr="006A6468" w:rsidRDefault="005C1EC3" w:rsidP="00E14EDD">
      <w:pPr>
        <w:ind w:firstLine="709"/>
        <w:jc w:val="both"/>
        <w:rPr>
          <w:b/>
          <w:bCs/>
          <w:sz w:val="32"/>
          <w:szCs w:val="32"/>
        </w:rPr>
      </w:pPr>
    </w:p>
    <w:p w14:paraId="662118D6" w14:textId="60F14856" w:rsidR="005C1EC3" w:rsidRPr="006A6468" w:rsidRDefault="00FA2BA6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Ataskaitinio laikotarpio pabaigoje finansavimo sumų likutis sudarė </w:t>
      </w:r>
      <w:r w:rsidR="00D71E64" w:rsidRPr="00D71E64">
        <w:rPr>
          <w:sz w:val="32"/>
          <w:szCs w:val="32"/>
        </w:rPr>
        <w:t>271704,08</w:t>
      </w:r>
      <w:r w:rsidRPr="00D71E64">
        <w:rPr>
          <w:sz w:val="32"/>
          <w:szCs w:val="32"/>
        </w:rPr>
        <w:t xml:space="preserve"> </w:t>
      </w:r>
      <w:r w:rsidRPr="006A6468">
        <w:rPr>
          <w:sz w:val="32"/>
          <w:szCs w:val="32"/>
        </w:rPr>
        <w:t xml:space="preserve">Eur. </w:t>
      </w:r>
      <w:r w:rsidR="00E14EDD" w:rsidRPr="006A6468">
        <w:rPr>
          <w:sz w:val="32"/>
          <w:szCs w:val="32"/>
        </w:rPr>
        <w:t>Finansavimo sumų detalizavimas pateiktas 20-ojo VSAFAS „Finansavimo sumos“ 4 priede.</w:t>
      </w:r>
    </w:p>
    <w:p w14:paraId="662118D7" w14:textId="77777777" w:rsidR="005C1EC3" w:rsidRPr="006A6468" w:rsidRDefault="005C1EC3" w:rsidP="00E14EDD">
      <w:pPr>
        <w:ind w:firstLine="709"/>
        <w:jc w:val="both"/>
        <w:rPr>
          <w:sz w:val="32"/>
          <w:szCs w:val="32"/>
        </w:rPr>
      </w:pPr>
    </w:p>
    <w:p w14:paraId="662118D8" w14:textId="7F620D8D" w:rsidR="005C1EC3" w:rsidRPr="006A6468" w:rsidRDefault="00DC6AF7" w:rsidP="00E14EDD">
      <w:pPr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3.8</w:t>
      </w:r>
      <w:r w:rsidR="0000140F" w:rsidRPr="006A6468">
        <w:rPr>
          <w:b/>
          <w:sz w:val="32"/>
          <w:szCs w:val="32"/>
        </w:rPr>
        <w:t xml:space="preserve"> Įsipareigojimai</w:t>
      </w:r>
    </w:p>
    <w:p w14:paraId="662118D9" w14:textId="77777777" w:rsidR="005C1EC3" w:rsidRPr="006A6468" w:rsidRDefault="005C1EC3" w:rsidP="00E14EDD">
      <w:pPr>
        <w:ind w:firstLine="709"/>
        <w:jc w:val="both"/>
        <w:rPr>
          <w:b/>
          <w:sz w:val="32"/>
          <w:szCs w:val="32"/>
        </w:rPr>
      </w:pPr>
    </w:p>
    <w:p w14:paraId="1DB1D790" w14:textId="418C14B3" w:rsidR="00FA2BA6" w:rsidRDefault="00FA2BA6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Ataskaitinio laikotarpio pabaigoje trumpalaikiai</w:t>
      </w:r>
      <w:r w:rsidR="00D71E64">
        <w:rPr>
          <w:sz w:val="32"/>
          <w:szCs w:val="32"/>
        </w:rPr>
        <w:t xml:space="preserve"> įsipareigojimai sudarė 52617,54</w:t>
      </w:r>
      <w:r w:rsidRPr="006A6468">
        <w:rPr>
          <w:sz w:val="32"/>
          <w:szCs w:val="32"/>
        </w:rPr>
        <w:t xml:space="preserve"> Eur. </w:t>
      </w:r>
      <w:r w:rsidR="00B3208D" w:rsidRPr="006A6468">
        <w:rPr>
          <w:sz w:val="32"/>
          <w:szCs w:val="32"/>
        </w:rPr>
        <w:t>Iš jų:</w:t>
      </w:r>
    </w:p>
    <w:p w14:paraId="531F8E88" w14:textId="585A1619" w:rsidR="00024A42" w:rsidRPr="006A6468" w:rsidRDefault="00A877B5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a</w:t>
      </w:r>
      <w:r w:rsidR="00024A42">
        <w:rPr>
          <w:sz w:val="32"/>
          <w:szCs w:val="32"/>
        </w:rPr>
        <w:t>tidėjiniai - 672,80 eurų</w:t>
      </w:r>
    </w:p>
    <w:p w14:paraId="388A6201" w14:textId="79F7ACA3" w:rsidR="00B3208D" w:rsidRPr="006A6468" w:rsidRDefault="00B3208D" w:rsidP="00DC6AF7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t</w:t>
      </w:r>
      <w:r w:rsidR="00D71E64">
        <w:rPr>
          <w:sz w:val="32"/>
          <w:szCs w:val="32"/>
        </w:rPr>
        <w:t>iekėjams mokėtinos sumos 4227,78</w:t>
      </w:r>
      <w:r w:rsidRPr="006A6468">
        <w:rPr>
          <w:sz w:val="32"/>
          <w:szCs w:val="32"/>
        </w:rPr>
        <w:t xml:space="preserve"> Eur (iš savivaldybės lėšų už komunalines ir ryšio paslaugas </w:t>
      </w:r>
      <w:r w:rsidR="00D71E64">
        <w:rPr>
          <w:sz w:val="32"/>
          <w:szCs w:val="32"/>
        </w:rPr>
        <w:t>1691,59</w:t>
      </w:r>
      <w:r w:rsidRPr="006A6468">
        <w:rPr>
          <w:sz w:val="32"/>
          <w:szCs w:val="32"/>
        </w:rPr>
        <w:t xml:space="preserve"> Eur </w:t>
      </w:r>
      <w:r w:rsidR="00D71E64">
        <w:rPr>
          <w:sz w:val="32"/>
          <w:szCs w:val="32"/>
        </w:rPr>
        <w:t xml:space="preserve"> ,kitas paslaugas </w:t>
      </w:r>
      <w:r w:rsidR="00024A42">
        <w:rPr>
          <w:sz w:val="32"/>
          <w:szCs w:val="32"/>
        </w:rPr>
        <w:t xml:space="preserve">8,26 eurų </w:t>
      </w:r>
      <w:r w:rsidRPr="006A6468">
        <w:rPr>
          <w:sz w:val="32"/>
          <w:szCs w:val="32"/>
        </w:rPr>
        <w:t xml:space="preserve">ir </w:t>
      </w:r>
      <w:r w:rsidR="00D71E64">
        <w:rPr>
          <w:sz w:val="32"/>
          <w:szCs w:val="32"/>
        </w:rPr>
        <w:t>2527,93 iš savivaldybės biudžeto projekto Lyderių laikas-3 už prekes</w:t>
      </w:r>
      <w:r w:rsidRPr="006A6468">
        <w:rPr>
          <w:sz w:val="32"/>
          <w:szCs w:val="32"/>
        </w:rPr>
        <w:t>);</w:t>
      </w:r>
    </w:p>
    <w:p w14:paraId="0A20EA06" w14:textId="2027723A" w:rsidR="00B3208D" w:rsidRPr="006A6468" w:rsidRDefault="00B3208D" w:rsidP="00DC6AF7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6A6468">
        <w:rPr>
          <w:sz w:val="32"/>
          <w:szCs w:val="32"/>
        </w:rPr>
        <w:t xml:space="preserve">su darbo santykiais susiję įsipareigojimai </w:t>
      </w:r>
      <w:r w:rsidR="00024A42">
        <w:rPr>
          <w:sz w:val="32"/>
          <w:szCs w:val="32"/>
        </w:rPr>
        <w:t>22664,07</w:t>
      </w:r>
      <w:r w:rsidRPr="006A6468">
        <w:rPr>
          <w:sz w:val="32"/>
          <w:szCs w:val="32"/>
        </w:rPr>
        <w:t xml:space="preserve"> Eur. (</w:t>
      </w:r>
      <w:r w:rsidRPr="006A6468">
        <w:rPr>
          <w:color w:val="000000"/>
          <w:sz w:val="32"/>
          <w:szCs w:val="32"/>
        </w:rPr>
        <w:t xml:space="preserve">darbo užmokestis darbuotojams </w:t>
      </w:r>
      <w:r w:rsidR="00024A42">
        <w:rPr>
          <w:color w:val="000000"/>
          <w:sz w:val="32"/>
          <w:szCs w:val="32"/>
        </w:rPr>
        <w:t>–</w:t>
      </w:r>
      <w:r w:rsidRPr="006A6468">
        <w:rPr>
          <w:color w:val="000000"/>
          <w:sz w:val="32"/>
          <w:szCs w:val="32"/>
        </w:rPr>
        <w:t xml:space="preserve"> </w:t>
      </w:r>
      <w:r w:rsidR="00024A42">
        <w:rPr>
          <w:color w:val="000000"/>
          <w:sz w:val="32"/>
          <w:szCs w:val="32"/>
        </w:rPr>
        <w:t>14357,47</w:t>
      </w:r>
      <w:r w:rsidRPr="006A6468">
        <w:rPr>
          <w:color w:val="000000"/>
          <w:sz w:val="32"/>
          <w:szCs w:val="32"/>
        </w:rPr>
        <w:t xml:space="preserve"> Eur, socialinio draudimo mokestis </w:t>
      </w:r>
      <w:r w:rsidR="00276C82">
        <w:rPr>
          <w:color w:val="000000"/>
          <w:sz w:val="32"/>
          <w:szCs w:val="32"/>
        </w:rPr>
        <w:t>–</w:t>
      </w:r>
      <w:r w:rsidR="00024A42">
        <w:rPr>
          <w:color w:val="000000"/>
          <w:sz w:val="32"/>
          <w:szCs w:val="32"/>
        </w:rPr>
        <w:t xml:space="preserve"> 5135,83</w:t>
      </w:r>
      <w:r w:rsidRPr="006A6468">
        <w:rPr>
          <w:color w:val="000000"/>
          <w:sz w:val="32"/>
          <w:szCs w:val="32"/>
        </w:rPr>
        <w:t xml:space="preserve"> eurai gyventojų pajamų mokestis </w:t>
      </w:r>
      <w:r w:rsidR="00276C82">
        <w:rPr>
          <w:color w:val="000000"/>
          <w:sz w:val="32"/>
          <w:szCs w:val="32"/>
        </w:rPr>
        <w:t>–</w:t>
      </w:r>
      <w:r w:rsidR="00024A42">
        <w:rPr>
          <w:color w:val="000000"/>
          <w:sz w:val="32"/>
          <w:szCs w:val="32"/>
        </w:rPr>
        <w:t xml:space="preserve"> 2718,80</w:t>
      </w:r>
      <w:r w:rsidRPr="006A6468">
        <w:rPr>
          <w:color w:val="000000"/>
          <w:sz w:val="32"/>
          <w:szCs w:val="32"/>
        </w:rPr>
        <w:t xml:space="preserve"> eurai, Sodra iš darbdavio-</w:t>
      </w:r>
      <w:r w:rsidR="00801F6D">
        <w:rPr>
          <w:color w:val="000000"/>
          <w:sz w:val="32"/>
          <w:szCs w:val="32"/>
        </w:rPr>
        <w:t xml:space="preserve"> </w:t>
      </w:r>
      <w:r w:rsidR="00024A42">
        <w:rPr>
          <w:color w:val="000000"/>
          <w:sz w:val="32"/>
          <w:szCs w:val="32"/>
        </w:rPr>
        <w:t>451,97</w:t>
      </w:r>
      <w:r w:rsidRPr="006A6468">
        <w:rPr>
          <w:color w:val="000000"/>
          <w:sz w:val="32"/>
          <w:szCs w:val="32"/>
        </w:rPr>
        <w:t xml:space="preserve"> euras</w:t>
      </w:r>
      <w:r w:rsidR="00024A42">
        <w:rPr>
          <w:color w:val="000000"/>
          <w:sz w:val="32"/>
          <w:szCs w:val="32"/>
        </w:rPr>
        <w:t xml:space="preserve">, </w:t>
      </w:r>
    </w:p>
    <w:p w14:paraId="2D354BF9" w14:textId="576D3151" w:rsidR="00B57C69" w:rsidRPr="00024A42" w:rsidRDefault="00B57C69" w:rsidP="00DC6AF7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6A6468">
        <w:rPr>
          <w:color w:val="000000"/>
          <w:sz w:val="32"/>
          <w:szCs w:val="32"/>
        </w:rPr>
        <w:t>su</w:t>
      </w:r>
      <w:r w:rsidR="00024A42">
        <w:rPr>
          <w:color w:val="000000"/>
          <w:sz w:val="32"/>
          <w:szCs w:val="32"/>
        </w:rPr>
        <w:t>kauptos mokėtinos sumos 23691,35eurai</w:t>
      </w:r>
      <w:r w:rsidRPr="006A6468">
        <w:rPr>
          <w:color w:val="000000"/>
          <w:sz w:val="32"/>
          <w:szCs w:val="32"/>
        </w:rPr>
        <w:t xml:space="preserve"> (sukauptos atostoginių </w:t>
      </w:r>
      <w:r w:rsidRPr="006A6468">
        <w:rPr>
          <w:color w:val="000000"/>
          <w:sz w:val="32"/>
          <w:szCs w:val="32"/>
        </w:rPr>
        <w:lastRenderedPageBreak/>
        <w:t>sąnaudos).</w:t>
      </w:r>
    </w:p>
    <w:p w14:paraId="3453072C" w14:textId="63DD33AF" w:rsidR="00024A42" w:rsidRPr="006A6468" w:rsidRDefault="00024A42" w:rsidP="00DC6AF7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Kiti trumpalaikiai įsipareigojimai  -1361,54 eurai.( nario mokestis -24,04 eurai , ateinančių laikotarpių pajamos -1337,50 eurų )</w:t>
      </w:r>
    </w:p>
    <w:p w14:paraId="662118E8" w14:textId="7C938386" w:rsidR="005C1EC3" w:rsidRPr="006A6468" w:rsidRDefault="00FA79BC" w:rsidP="00E14EDD">
      <w:pPr>
        <w:spacing w:before="240"/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</w:t>
      </w:r>
      <w:r w:rsidR="00DC6AF7" w:rsidRPr="006A6468">
        <w:rPr>
          <w:b/>
          <w:sz w:val="32"/>
          <w:szCs w:val="32"/>
        </w:rPr>
        <w:t>.9</w:t>
      </w:r>
      <w:r w:rsidRPr="006A6468">
        <w:rPr>
          <w:b/>
          <w:sz w:val="32"/>
          <w:szCs w:val="32"/>
        </w:rPr>
        <w:t xml:space="preserve"> Pajamos</w:t>
      </w:r>
    </w:p>
    <w:p w14:paraId="41738FF3" w14:textId="704A0863" w:rsidR="00FA79BC" w:rsidRPr="006A6468" w:rsidRDefault="00B333A3" w:rsidP="00E14EDD">
      <w:pPr>
        <w:spacing w:before="240"/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Ataskaitinio laikotarpio pabaigoje pagrindinės veiklos pajamos sudarė</w:t>
      </w:r>
      <w:r w:rsidR="00024A42">
        <w:rPr>
          <w:sz w:val="32"/>
          <w:szCs w:val="32"/>
        </w:rPr>
        <w:t xml:space="preserve"> 117170,22 Eur, iš jų: </w:t>
      </w:r>
      <w:r w:rsidR="008941DF">
        <w:rPr>
          <w:sz w:val="32"/>
          <w:szCs w:val="32"/>
        </w:rPr>
        <w:t>108003,90 eurų</w:t>
      </w:r>
      <w:r w:rsidRPr="006A6468">
        <w:rPr>
          <w:sz w:val="32"/>
          <w:szCs w:val="32"/>
        </w:rPr>
        <w:t xml:space="preserve"> sudarė</w:t>
      </w:r>
      <w:r w:rsidR="008941DF">
        <w:rPr>
          <w:sz w:val="32"/>
          <w:szCs w:val="32"/>
        </w:rPr>
        <w:t xml:space="preserve"> finansavimo pajamos ir 9166,32</w:t>
      </w:r>
      <w:r w:rsidRPr="006A6468">
        <w:rPr>
          <w:sz w:val="32"/>
          <w:szCs w:val="32"/>
        </w:rPr>
        <w:t xml:space="preserve"> Eur pagrindinės veiklos kitos pajamos. Lyginant su praėjusiu laikotarpiu pagrindinės veiklos kitos pajamos sumažėjo. Įtakos turėjo Lietuvos </w:t>
      </w:r>
      <w:r w:rsidR="008941DF">
        <w:rPr>
          <w:sz w:val="32"/>
          <w:szCs w:val="32"/>
        </w:rPr>
        <w:t xml:space="preserve">Respublikos teritorijoje2020-2021m. </w:t>
      </w:r>
      <w:r w:rsidRPr="006A6468">
        <w:rPr>
          <w:sz w:val="32"/>
          <w:szCs w:val="32"/>
        </w:rPr>
        <w:t xml:space="preserve">paskelbtas karantinas dėl Covid-19. </w:t>
      </w:r>
    </w:p>
    <w:p w14:paraId="3215434B" w14:textId="517AA874" w:rsidR="00FA79BC" w:rsidRPr="006A6468" w:rsidRDefault="00FA79BC" w:rsidP="00AB1534">
      <w:pPr>
        <w:spacing w:before="240" w:after="240"/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3.1</w:t>
      </w:r>
      <w:r w:rsidR="00DC6AF7" w:rsidRPr="006A6468">
        <w:rPr>
          <w:b/>
          <w:sz w:val="32"/>
          <w:szCs w:val="32"/>
        </w:rPr>
        <w:t>0</w:t>
      </w:r>
      <w:r w:rsidRPr="006A6468">
        <w:rPr>
          <w:b/>
          <w:sz w:val="32"/>
          <w:szCs w:val="32"/>
        </w:rPr>
        <w:t xml:space="preserve"> Sąnaudos</w:t>
      </w:r>
    </w:p>
    <w:p w14:paraId="130B630C" w14:textId="5FF0C9E2" w:rsidR="00B333A3" w:rsidRPr="006A6468" w:rsidRDefault="00B333A3" w:rsidP="00AB1534">
      <w:pPr>
        <w:spacing w:before="240"/>
        <w:ind w:firstLine="709"/>
        <w:contextualSpacing/>
        <w:jc w:val="both"/>
        <w:rPr>
          <w:sz w:val="32"/>
          <w:szCs w:val="32"/>
        </w:rPr>
      </w:pPr>
      <w:r w:rsidRPr="006A6468">
        <w:rPr>
          <w:sz w:val="32"/>
          <w:szCs w:val="32"/>
        </w:rPr>
        <w:t>Pagrindinės veiklos sąnaudos ataskaitinio laikota</w:t>
      </w:r>
      <w:r w:rsidR="008941DF">
        <w:rPr>
          <w:sz w:val="32"/>
          <w:szCs w:val="32"/>
        </w:rPr>
        <w:t>rpio pabaigoje sudarė 124546,51</w:t>
      </w:r>
      <w:r w:rsidRPr="006A6468">
        <w:rPr>
          <w:sz w:val="32"/>
          <w:szCs w:val="32"/>
        </w:rPr>
        <w:t xml:space="preserve">Eur. </w:t>
      </w:r>
    </w:p>
    <w:p w14:paraId="3FC8AFE1" w14:textId="2F28337F" w:rsidR="00B57C69" w:rsidRPr="006A6468" w:rsidRDefault="00B57C69" w:rsidP="00AB1534">
      <w:pPr>
        <w:spacing w:before="100" w:beforeAutospacing="1" w:after="100" w:afterAutospacing="1"/>
        <w:ind w:firstLine="709"/>
        <w:contextualSpacing/>
        <w:jc w:val="both"/>
        <w:rPr>
          <w:sz w:val="32"/>
          <w:szCs w:val="32"/>
        </w:rPr>
      </w:pPr>
      <w:r w:rsidRPr="006A6468">
        <w:rPr>
          <w:sz w:val="32"/>
          <w:szCs w:val="32"/>
        </w:rPr>
        <w:t>Ataskaitinio laikotarpio pabaigoje darbo užmokesčio ir socialinio dr</w:t>
      </w:r>
      <w:r w:rsidR="00024A42">
        <w:rPr>
          <w:sz w:val="32"/>
          <w:szCs w:val="32"/>
        </w:rPr>
        <w:t xml:space="preserve">audimo sąnaudos sudarė </w:t>
      </w:r>
      <w:r w:rsidR="008941DF">
        <w:rPr>
          <w:sz w:val="32"/>
          <w:szCs w:val="32"/>
        </w:rPr>
        <w:t>82831,88</w:t>
      </w:r>
      <w:r w:rsidRPr="006A6468">
        <w:rPr>
          <w:sz w:val="32"/>
          <w:szCs w:val="32"/>
        </w:rPr>
        <w:t xml:space="preserve"> Eur. Iš jų, darbo užmokesčio </w:t>
      </w:r>
      <w:r w:rsidR="008941DF">
        <w:rPr>
          <w:sz w:val="32"/>
          <w:szCs w:val="32"/>
        </w:rPr>
        <w:t>81354,38</w:t>
      </w:r>
      <w:r w:rsidRPr="006A6468">
        <w:rPr>
          <w:sz w:val="32"/>
          <w:szCs w:val="32"/>
        </w:rPr>
        <w:t xml:space="preserve"> Eur., Socialinio draudimo </w:t>
      </w:r>
      <w:r w:rsidR="008941DF">
        <w:rPr>
          <w:sz w:val="32"/>
          <w:szCs w:val="32"/>
        </w:rPr>
        <w:t>1477,50</w:t>
      </w:r>
      <w:r w:rsidRPr="006A6468">
        <w:rPr>
          <w:sz w:val="32"/>
          <w:szCs w:val="32"/>
        </w:rPr>
        <w:t xml:space="preserve"> Eur. Sąnaudos, lyginant su praėjusiu laikotarpiu išaugo, nes</w:t>
      </w:r>
      <w:r w:rsidR="003D0E41">
        <w:rPr>
          <w:sz w:val="32"/>
          <w:szCs w:val="32"/>
        </w:rPr>
        <w:t xml:space="preserve"> </w:t>
      </w:r>
      <w:r w:rsidR="008941DF">
        <w:rPr>
          <w:sz w:val="32"/>
          <w:szCs w:val="32"/>
        </w:rPr>
        <w:t>didėjo darbo užmokestis.</w:t>
      </w:r>
    </w:p>
    <w:p w14:paraId="735CD40F" w14:textId="5E68A6A6" w:rsidR="00FA79BC" w:rsidRPr="006A6468" w:rsidRDefault="00FA79BC" w:rsidP="00AB1534">
      <w:pPr>
        <w:spacing w:before="100" w:beforeAutospacing="1" w:after="100" w:afterAutospacing="1"/>
        <w:ind w:firstLine="709"/>
        <w:contextualSpacing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Nusidėvėjimo ir amortizacijos sąnaudos ataskaitinio laikotarpio pabaigoje sudarė </w:t>
      </w:r>
      <w:r w:rsidR="008941DF">
        <w:rPr>
          <w:sz w:val="32"/>
          <w:szCs w:val="32"/>
        </w:rPr>
        <w:t>8074,82</w:t>
      </w:r>
      <w:r w:rsidR="00B333A3" w:rsidRPr="006A6468">
        <w:rPr>
          <w:sz w:val="32"/>
          <w:szCs w:val="32"/>
        </w:rPr>
        <w:t>E</w:t>
      </w:r>
      <w:r w:rsidRPr="006A6468">
        <w:rPr>
          <w:sz w:val="32"/>
          <w:szCs w:val="32"/>
        </w:rPr>
        <w:t>u</w:t>
      </w:r>
      <w:r w:rsidR="008941DF">
        <w:rPr>
          <w:sz w:val="32"/>
          <w:szCs w:val="32"/>
        </w:rPr>
        <w:t>r. Iš jų INT amortizacija 154,02</w:t>
      </w:r>
      <w:r w:rsidRPr="006A6468">
        <w:rPr>
          <w:sz w:val="32"/>
          <w:szCs w:val="32"/>
        </w:rPr>
        <w:t xml:space="preserve"> </w:t>
      </w:r>
      <w:r w:rsidR="00B333A3" w:rsidRPr="006A6468">
        <w:rPr>
          <w:sz w:val="32"/>
          <w:szCs w:val="32"/>
        </w:rPr>
        <w:t>E</w:t>
      </w:r>
      <w:r w:rsidR="008941DF">
        <w:rPr>
          <w:sz w:val="32"/>
          <w:szCs w:val="32"/>
        </w:rPr>
        <w:t>ur. IMT nusidėvėjimas – 7920,80</w:t>
      </w:r>
      <w:r w:rsidR="00B333A3" w:rsidRPr="006A6468">
        <w:rPr>
          <w:sz w:val="32"/>
          <w:szCs w:val="32"/>
        </w:rPr>
        <w:t xml:space="preserve"> E</w:t>
      </w:r>
      <w:r w:rsidRPr="006A6468">
        <w:rPr>
          <w:sz w:val="32"/>
          <w:szCs w:val="32"/>
        </w:rPr>
        <w:t>ur.</w:t>
      </w:r>
    </w:p>
    <w:p w14:paraId="662118E9" w14:textId="0262A775" w:rsidR="005C1EC3" w:rsidRPr="006A6468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Komunalinių paslaugų ir ryšių sąnaudos ataskaitinio laik</w:t>
      </w:r>
      <w:r w:rsidR="008941DF">
        <w:rPr>
          <w:sz w:val="32"/>
          <w:szCs w:val="32"/>
        </w:rPr>
        <w:t>otarpio pabaigoje sudarė 6323,67</w:t>
      </w:r>
      <w:r w:rsidRPr="006A6468">
        <w:rPr>
          <w:sz w:val="32"/>
          <w:szCs w:val="32"/>
        </w:rPr>
        <w:t xml:space="preserve"> </w:t>
      </w:r>
      <w:r w:rsidR="00DC6AF7" w:rsidRPr="006A6468">
        <w:rPr>
          <w:sz w:val="32"/>
          <w:szCs w:val="32"/>
        </w:rPr>
        <w:t>E</w:t>
      </w:r>
      <w:r w:rsidRPr="006A6468">
        <w:rPr>
          <w:sz w:val="32"/>
          <w:szCs w:val="32"/>
        </w:rPr>
        <w:t xml:space="preserve">ur. iš jų: </w:t>
      </w:r>
      <w:r w:rsidRPr="00BB4448">
        <w:rPr>
          <w:color w:val="000000" w:themeColor="text1"/>
          <w:sz w:val="32"/>
          <w:szCs w:val="32"/>
        </w:rPr>
        <w:t>elektros</w:t>
      </w:r>
      <w:r w:rsidR="008941DF">
        <w:rPr>
          <w:color w:val="000000" w:themeColor="text1"/>
          <w:sz w:val="32"/>
          <w:szCs w:val="32"/>
        </w:rPr>
        <w:t>-548,82</w:t>
      </w:r>
      <w:r w:rsidR="00EB7D66" w:rsidRPr="00BB4448">
        <w:rPr>
          <w:color w:val="000000" w:themeColor="text1"/>
          <w:sz w:val="32"/>
          <w:szCs w:val="32"/>
        </w:rPr>
        <w:t xml:space="preserve"> eurai</w:t>
      </w:r>
      <w:r w:rsidRPr="00BB4448">
        <w:rPr>
          <w:color w:val="000000" w:themeColor="text1"/>
          <w:sz w:val="32"/>
          <w:szCs w:val="32"/>
        </w:rPr>
        <w:t xml:space="preserve"> </w:t>
      </w:r>
      <w:r w:rsidR="00EB7D66" w:rsidRPr="00BB4448">
        <w:rPr>
          <w:color w:val="000000" w:themeColor="text1"/>
          <w:sz w:val="32"/>
          <w:szCs w:val="32"/>
        </w:rPr>
        <w:t>,</w:t>
      </w:r>
      <w:r w:rsidRPr="00BB4448">
        <w:rPr>
          <w:color w:val="000000" w:themeColor="text1"/>
          <w:sz w:val="32"/>
          <w:szCs w:val="32"/>
        </w:rPr>
        <w:t>vandens</w:t>
      </w:r>
      <w:r w:rsidR="008941DF">
        <w:rPr>
          <w:color w:val="000000" w:themeColor="text1"/>
          <w:sz w:val="32"/>
          <w:szCs w:val="32"/>
        </w:rPr>
        <w:t>- 88,32eurų</w:t>
      </w:r>
      <w:r w:rsidRPr="00BB4448">
        <w:rPr>
          <w:color w:val="000000" w:themeColor="text1"/>
          <w:sz w:val="32"/>
          <w:szCs w:val="32"/>
        </w:rPr>
        <w:t xml:space="preserve">, </w:t>
      </w:r>
      <w:r w:rsidR="00EB7D66" w:rsidRPr="00BB4448">
        <w:rPr>
          <w:color w:val="000000" w:themeColor="text1"/>
          <w:sz w:val="32"/>
          <w:szCs w:val="32"/>
        </w:rPr>
        <w:t xml:space="preserve"> kitų </w:t>
      </w:r>
      <w:r w:rsidRPr="00BB4448">
        <w:rPr>
          <w:color w:val="000000" w:themeColor="text1"/>
          <w:sz w:val="32"/>
          <w:szCs w:val="32"/>
        </w:rPr>
        <w:t>komunalinių</w:t>
      </w:r>
      <w:r w:rsidR="00D46199">
        <w:rPr>
          <w:color w:val="000000" w:themeColor="text1"/>
          <w:sz w:val="32"/>
          <w:szCs w:val="32"/>
        </w:rPr>
        <w:t>- 114,36</w:t>
      </w:r>
      <w:r w:rsidR="008941DF">
        <w:rPr>
          <w:color w:val="000000" w:themeColor="text1"/>
          <w:sz w:val="32"/>
          <w:szCs w:val="32"/>
        </w:rPr>
        <w:t>eurų</w:t>
      </w:r>
      <w:r w:rsidRPr="00BB4448">
        <w:rPr>
          <w:color w:val="000000" w:themeColor="text1"/>
          <w:sz w:val="32"/>
          <w:szCs w:val="32"/>
        </w:rPr>
        <w:t>, ryšių</w:t>
      </w:r>
      <w:r w:rsidR="008941DF">
        <w:rPr>
          <w:color w:val="000000" w:themeColor="text1"/>
          <w:sz w:val="32"/>
          <w:szCs w:val="32"/>
        </w:rPr>
        <w:t>-510,61 eurų</w:t>
      </w:r>
      <w:r w:rsidR="00EB7D66" w:rsidRPr="00BB4448">
        <w:rPr>
          <w:color w:val="000000" w:themeColor="text1"/>
          <w:sz w:val="32"/>
          <w:szCs w:val="32"/>
        </w:rPr>
        <w:t xml:space="preserve">, šildymo- </w:t>
      </w:r>
      <w:r w:rsidR="00D46199">
        <w:rPr>
          <w:color w:val="000000" w:themeColor="text1"/>
          <w:sz w:val="32"/>
          <w:szCs w:val="32"/>
        </w:rPr>
        <w:t>5061,56</w:t>
      </w:r>
      <w:r w:rsidR="00EB7D66" w:rsidRPr="00BB4448">
        <w:rPr>
          <w:color w:val="000000" w:themeColor="text1"/>
          <w:sz w:val="32"/>
          <w:szCs w:val="32"/>
        </w:rPr>
        <w:t xml:space="preserve"> </w:t>
      </w:r>
      <w:r w:rsidR="00EB7D66">
        <w:rPr>
          <w:sz w:val="32"/>
          <w:szCs w:val="32"/>
        </w:rPr>
        <w:t>eurai</w:t>
      </w:r>
      <w:r w:rsidRPr="006A6468">
        <w:rPr>
          <w:sz w:val="32"/>
          <w:szCs w:val="32"/>
        </w:rPr>
        <w:t xml:space="preserve"> </w:t>
      </w:r>
      <w:r w:rsidR="00EB7D66">
        <w:rPr>
          <w:sz w:val="32"/>
          <w:szCs w:val="32"/>
        </w:rPr>
        <w:t>.</w:t>
      </w:r>
      <w:r w:rsidRPr="006A6468">
        <w:rPr>
          <w:sz w:val="32"/>
          <w:szCs w:val="32"/>
        </w:rPr>
        <w:t xml:space="preserve"> Sąnaudos lyginant su praėjusiu laikotarpiu išaugo, nes </w:t>
      </w:r>
      <w:r w:rsidR="00D46199">
        <w:rPr>
          <w:sz w:val="32"/>
          <w:szCs w:val="32"/>
        </w:rPr>
        <w:t>oro sąlygos buvo šaltesnės</w:t>
      </w:r>
      <w:r w:rsidR="00050AF6">
        <w:rPr>
          <w:sz w:val="32"/>
          <w:szCs w:val="32"/>
        </w:rPr>
        <w:t xml:space="preserve"> 2021m</w:t>
      </w:r>
      <w:r w:rsidR="00D46199">
        <w:rPr>
          <w:sz w:val="32"/>
          <w:szCs w:val="32"/>
        </w:rPr>
        <w:t>.</w:t>
      </w:r>
    </w:p>
    <w:p w14:paraId="61B50EF2" w14:textId="378249D6" w:rsidR="00AB1534" w:rsidRPr="006A6468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Komandiruočių sąnaudos ataskaitinio lai</w:t>
      </w:r>
      <w:r w:rsidR="00D46199">
        <w:rPr>
          <w:sz w:val="32"/>
          <w:szCs w:val="32"/>
        </w:rPr>
        <w:t>kotarpio pabaigoje sudarė 0</w:t>
      </w:r>
      <w:r w:rsidRPr="006A6468">
        <w:rPr>
          <w:sz w:val="32"/>
          <w:szCs w:val="32"/>
        </w:rPr>
        <w:t xml:space="preserve"> Eur. Lyginant su praėjusiu laikotarpiu sumažėjo. Įtakos turėjo Lietuvos Respublikos teri</w:t>
      </w:r>
      <w:r w:rsidR="00D46199">
        <w:rPr>
          <w:sz w:val="32"/>
          <w:szCs w:val="32"/>
        </w:rPr>
        <w:t>torijoje 2020 -2021m.</w:t>
      </w:r>
      <w:r w:rsidRPr="006A6468">
        <w:rPr>
          <w:sz w:val="32"/>
          <w:szCs w:val="32"/>
        </w:rPr>
        <w:t xml:space="preserve"> paskelbtas karantinas dėl Covid-19.</w:t>
      </w:r>
    </w:p>
    <w:p w14:paraId="3115EB13" w14:textId="61D6E174" w:rsidR="00AB1534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Transporto sąnaudos lyginant su praėjusiu laikotarpiu sumažėjo ir ataskaitinio laik</w:t>
      </w:r>
      <w:r w:rsidR="00D46199">
        <w:rPr>
          <w:sz w:val="32"/>
          <w:szCs w:val="32"/>
        </w:rPr>
        <w:t>otarpio pabaigoje sudarė 0</w:t>
      </w:r>
      <w:r w:rsidRPr="006A6468">
        <w:rPr>
          <w:sz w:val="32"/>
          <w:szCs w:val="32"/>
        </w:rPr>
        <w:t xml:space="preserve"> Eur. Įtakos turėjo Lietuvos Res</w:t>
      </w:r>
      <w:r w:rsidR="00D46199">
        <w:rPr>
          <w:sz w:val="32"/>
          <w:szCs w:val="32"/>
        </w:rPr>
        <w:t>publikos teritorijoje 2020m.  – 2021m</w:t>
      </w:r>
      <w:r w:rsidRPr="006A6468">
        <w:rPr>
          <w:sz w:val="32"/>
          <w:szCs w:val="32"/>
        </w:rPr>
        <w:t xml:space="preserve"> paskelbtas karantinas dėl Covid-19.</w:t>
      </w:r>
    </w:p>
    <w:p w14:paraId="1DBEE08A" w14:textId="747BD3AB" w:rsidR="00050AF6" w:rsidRDefault="00050AF6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Kvalifikacijos kėlimo sąnaudos -62 eurai.</w:t>
      </w:r>
    </w:p>
    <w:p w14:paraId="21668151" w14:textId="69FE5656" w:rsidR="00050AF6" w:rsidRDefault="00050AF6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Paprasto remonto ir eksplotavimo sąnaudos-37,07 eurai</w:t>
      </w:r>
    </w:p>
    <w:p w14:paraId="5D430DF6" w14:textId="227F9EB4" w:rsidR="00050AF6" w:rsidRPr="006A6468" w:rsidRDefault="00050AF6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Nuvertėjimo ir nurašytų sumų-205 eurai</w:t>
      </w:r>
    </w:p>
    <w:p w14:paraId="3479AA49" w14:textId="2BA79FB8" w:rsidR="00AB1534" w:rsidRPr="006A6468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lastRenderedPageBreak/>
        <w:t xml:space="preserve">Ataskaitinio laikotarpio pabaigoje sunaudotų ir parduotų atsargų savikainos sąnaudos lyginant su praėjusiu laikotarpiu padidėjo ir sudarė </w:t>
      </w:r>
      <w:r w:rsidR="00D46199">
        <w:rPr>
          <w:sz w:val="32"/>
          <w:szCs w:val="32"/>
        </w:rPr>
        <w:t>11583,99 Eur. padidėjimą lėmė , kad 2021m .gauta didelė suma nemokamai ūkinio inventoriaus,kuris buvo perduotas naudoti.</w:t>
      </w:r>
      <w:r w:rsidRPr="006A6468">
        <w:rPr>
          <w:sz w:val="32"/>
          <w:szCs w:val="32"/>
        </w:rPr>
        <w:t xml:space="preserve"> </w:t>
      </w:r>
    </w:p>
    <w:p w14:paraId="564957C4" w14:textId="3282DCAD" w:rsidR="00AB1534" w:rsidRPr="006A6468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Kitų paslaugų sąnaudos lyginant su praėjusiu laikotarpiu sumažėjo ir </w:t>
      </w:r>
      <w:r w:rsidR="00DC6AF7" w:rsidRPr="006A6468">
        <w:rPr>
          <w:sz w:val="32"/>
          <w:szCs w:val="32"/>
        </w:rPr>
        <w:t>ata</w:t>
      </w:r>
      <w:r w:rsidRPr="006A6468">
        <w:rPr>
          <w:sz w:val="32"/>
          <w:szCs w:val="32"/>
        </w:rPr>
        <w:t>skait</w:t>
      </w:r>
      <w:r w:rsidR="00DC6AF7" w:rsidRPr="006A6468">
        <w:rPr>
          <w:sz w:val="32"/>
          <w:szCs w:val="32"/>
        </w:rPr>
        <w:t>i</w:t>
      </w:r>
      <w:r w:rsidRPr="006A6468">
        <w:rPr>
          <w:sz w:val="32"/>
          <w:szCs w:val="32"/>
        </w:rPr>
        <w:t>nio laiko</w:t>
      </w:r>
      <w:r w:rsidR="00D46199">
        <w:rPr>
          <w:sz w:val="32"/>
          <w:szCs w:val="32"/>
        </w:rPr>
        <w:t>tarpio pabaigoje sudarė 15428,08</w:t>
      </w:r>
      <w:r w:rsidRPr="006A6468">
        <w:rPr>
          <w:sz w:val="32"/>
          <w:szCs w:val="32"/>
        </w:rPr>
        <w:t xml:space="preserve"> Eur. Sumažėjimui įtakos turėjo Lietuvos Respublikos teri</w:t>
      </w:r>
      <w:r w:rsidR="00D46199">
        <w:rPr>
          <w:sz w:val="32"/>
          <w:szCs w:val="32"/>
        </w:rPr>
        <w:t>torijoje 2020m-2021m</w:t>
      </w:r>
      <w:r w:rsidRPr="006A6468">
        <w:rPr>
          <w:sz w:val="32"/>
          <w:szCs w:val="32"/>
        </w:rPr>
        <w:t xml:space="preserve"> paskelbtas karantinas dėl Covid-19</w:t>
      </w:r>
      <w:r w:rsidR="00F91E5F" w:rsidRPr="006A6468">
        <w:rPr>
          <w:sz w:val="32"/>
          <w:szCs w:val="32"/>
        </w:rPr>
        <w:t>.</w:t>
      </w:r>
    </w:p>
    <w:p w14:paraId="1BE792DE" w14:textId="77777777" w:rsidR="00F91E5F" w:rsidRPr="006A6468" w:rsidRDefault="00F91E5F" w:rsidP="00E14EDD">
      <w:pPr>
        <w:ind w:firstLine="709"/>
        <w:jc w:val="both"/>
        <w:rPr>
          <w:sz w:val="32"/>
          <w:szCs w:val="32"/>
        </w:rPr>
      </w:pPr>
    </w:p>
    <w:p w14:paraId="533E99F6" w14:textId="53CC88C2" w:rsidR="00F91E5F" w:rsidRPr="006A6468" w:rsidRDefault="00F91E5F" w:rsidP="00F91E5F">
      <w:pPr>
        <w:spacing w:before="240" w:after="240"/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3.1</w:t>
      </w:r>
      <w:r w:rsidR="00DC6AF7" w:rsidRPr="006A6468">
        <w:rPr>
          <w:b/>
          <w:sz w:val="32"/>
          <w:szCs w:val="32"/>
        </w:rPr>
        <w:t>1</w:t>
      </w:r>
      <w:r w:rsidRPr="006A6468">
        <w:rPr>
          <w:b/>
          <w:sz w:val="32"/>
          <w:szCs w:val="32"/>
        </w:rPr>
        <w:t xml:space="preserve"> Grynasis perviršis (deficitas)</w:t>
      </w:r>
    </w:p>
    <w:p w14:paraId="25DA2D49" w14:textId="421740EC" w:rsidR="00F91E5F" w:rsidRPr="006A6468" w:rsidRDefault="00F91E5F" w:rsidP="00F91E5F">
      <w:pPr>
        <w:spacing w:before="240"/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Ataskaitiniu laikotarpiu dėl Lietuvos Respublikos teritorijoje paskelbto karantino Įstaiga uždirbo mažiau pajamų, todėl veikla buvo nuostolinga. Deficitas sudarė </w:t>
      </w:r>
      <w:r w:rsidR="00D46199">
        <w:rPr>
          <w:sz w:val="32"/>
          <w:szCs w:val="32"/>
        </w:rPr>
        <w:t>7376,29</w:t>
      </w:r>
      <w:r w:rsidRPr="006A6468">
        <w:rPr>
          <w:sz w:val="32"/>
          <w:szCs w:val="32"/>
        </w:rPr>
        <w:t xml:space="preserve"> Eur.</w:t>
      </w:r>
    </w:p>
    <w:p w14:paraId="1C5EF179" w14:textId="23EBBDB9" w:rsidR="00F91E5F" w:rsidRPr="006A6468" w:rsidRDefault="00F91E5F" w:rsidP="00F91E5F">
      <w:pPr>
        <w:spacing w:before="240" w:after="240"/>
        <w:ind w:firstLine="709"/>
        <w:jc w:val="both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2971"/>
      </w:tblGrid>
      <w:tr w:rsidR="00F91E5F" w:rsidRPr="006A6468" w14:paraId="656CFB4B" w14:textId="77777777" w:rsidTr="00F91E5F">
        <w:tc>
          <w:tcPr>
            <w:tcW w:w="3681" w:type="dxa"/>
          </w:tcPr>
          <w:p w14:paraId="0B46DB7B" w14:textId="700A41D7" w:rsidR="00F91E5F" w:rsidRPr="006A6468" w:rsidRDefault="000E252F" w:rsidP="00F91E5F">
            <w:pPr>
              <w:spacing w:before="240"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Direktorė </w:t>
            </w:r>
          </w:p>
        </w:tc>
        <w:tc>
          <w:tcPr>
            <w:tcW w:w="2977" w:type="dxa"/>
          </w:tcPr>
          <w:p w14:paraId="385EC431" w14:textId="77777777" w:rsidR="00F91E5F" w:rsidRPr="006A6468" w:rsidRDefault="00F91E5F" w:rsidP="00F91E5F">
            <w:pPr>
              <w:spacing w:before="240" w:after="24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971" w:type="dxa"/>
          </w:tcPr>
          <w:p w14:paraId="269962B8" w14:textId="029179C7" w:rsidR="00F91E5F" w:rsidRPr="006A6468" w:rsidRDefault="000E252F" w:rsidP="000E252F">
            <w:pPr>
              <w:spacing w:before="240" w:after="24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Asta Malčiauskienė</w:t>
            </w:r>
          </w:p>
        </w:tc>
      </w:tr>
    </w:tbl>
    <w:p w14:paraId="0B440935" w14:textId="77777777" w:rsidR="00F91E5F" w:rsidRPr="006A6468" w:rsidRDefault="00F91E5F" w:rsidP="00F91E5F">
      <w:pPr>
        <w:spacing w:before="240" w:after="240"/>
        <w:jc w:val="both"/>
        <w:rPr>
          <w:b/>
          <w:sz w:val="32"/>
          <w:szCs w:val="32"/>
        </w:rPr>
      </w:pPr>
    </w:p>
    <w:p w14:paraId="662118EB" w14:textId="77777777" w:rsidR="005C1EC3" w:rsidRPr="006A6468" w:rsidRDefault="005C1EC3" w:rsidP="00F91E5F">
      <w:pPr>
        <w:jc w:val="both"/>
        <w:rPr>
          <w:sz w:val="32"/>
          <w:szCs w:val="32"/>
        </w:rPr>
      </w:pPr>
    </w:p>
    <w:p w14:paraId="2E5924B2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2CE180E1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2A2EF97B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6725A997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2AE7F1C1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1F32422C" w14:textId="77777777" w:rsidR="00F91E5F" w:rsidRDefault="00F91E5F" w:rsidP="00F91E5F">
      <w:pPr>
        <w:jc w:val="both"/>
      </w:pPr>
    </w:p>
    <w:p w14:paraId="40E872B7" w14:textId="77777777" w:rsidR="00F91E5F" w:rsidRDefault="00F91E5F" w:rsidP="00F91E5F">
      <w:pPr>
        <w:jc w:val="both"/>
      </w:pPr>
    </w:p>
    <w:p w14:paraId="3085A216" w14:textId="77777777" w:rsidR="00F91E5F" w:rsidRDefault="00F91E5F" w:rsidP="00F91E5F">
      <w:pPr>
        <w:jc w:val="both"/>
      </w:pPr>
    </w:p>
    <w:p w14:paraId="11A7E409" w14:textId="77777777" w:rsidR="00F91E5F" w:rsidRDefault="00F91E5F" w:rsidP="00F91E5F">
      <w:pPr>
        <w:jc w:val="both"/>
      </w:pPr>
    </w:p>
    <w:p w14:paraId="70E3F007" w14:textId="77777777" w:rsidR="00F91E5F" w:rsidRDefault="00F91E5F" w:rsidP="00F91E5F">
      <w:pPr>
        <w:jc w:val="both"/>
      </w:pPr>
    </w:p>
    <w:p w14:paraId="662118EC" w14:textId="3672F96F" w:rsidR="005C1EC3" w:rsidRDefault="0000140F" w:rsidP="00F91E5F">
      <w:pPr>
        <w:jc w:val="both"/>
      </w:pPr>
      <w:r>
        <w:t>Laura Šležienė</w:t>
      </w:r>
      <w:r w:rsidR="00F91E5F">
        <w:t xml:space="preserve">, tel. (845) 463156, el. paštas </w:t>
      </w:r>
      <w:r w:rsidR="00F91E5F" w:rsidRPr="00F91E5F">
        <w:t>laura.sleziene@gmail.com</w:t>
      </w:r>
    </w:p>
    <w:sectPr w:rsidR="005C1EC3" w:rsidSect="000D3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2" w:right="567" w:bottom="1247" w:left="1701" w:header="567" w:footer="0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FEC10" w14:textId="77777777" w:rsidR="00433781" w:rsidRDefault="00433781" w:rsidP="00B57C69">
      <w:r>
        <w:separator/>
      </w:r>
    </w:p>
  </w:endnote>
  <w:endnote w:type="continuationSeparator" w:id="0">
    <w:p w14:paraId="7B247B7F" w14:textId="77777777" w:rsidR="00433781" w:rsidRDefault="00433781" w:rsidP="00B5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68F0" w14:textId="77777777" w:rsidR="00A877B5" w:rsidRDefault="00A87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C2C5" w14:textId="1A41E3BC" w:rsidR="00B57C69" w:rsidRDefault="00B57C69">
    <w:pPr>
      <w:pStyle w:val="Footer"/>
      <w:jc w:val="right"/>
    </w:pPr>
  </w:p>
  <w:p w14:paraId="4A0073B8" w14:textId="77777777" w:rsidR="00B57C69" w:rsidRDefault="00B57C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D2C5" w14:textId="77777777" w:rsidR="00A877B5" w:rsidRDefault="00A87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3F0E6" w14:textId="77777777" w:rsidR="00433781" w:rsidRDefault="00433781" w:rsidP="00B57C69">
      <w:r>
        <w:separator/>
      </w:r>
    </w:p>
  </w:footnote>
  <w:footnote w:type="continuationSeparator" w:id="0">
    <w:p w14:paraId="2A5B37D9" w14:textId="77777777" w:rsidR="00433781" w:rsidRDefault="00433781" w:rsidP="00B5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5F0C5" w14:textId="77777777" w:rsidR="00A877B5" w:rsidRDefault="00A87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3CFF" w14:textId="2A7AD377" w:rsidR="00B57C69" w:rsidRPr="00B57C69" w:rsidRDefault="00B57C69">
    <w:pPr>
      <w:pStyle w:val="Header"/>
      <w:rPr>
        <w:i/>
      </w:rPr>
    </w:pPr>
    <w:r w:rsidRPr="00B57C69">
      <w:rPr>
        <w:i/>
      </w:rPr>
      <w:t>Panevėžio švietimo centras, 195473036, Topolių al. 12. LT-35169 Panevėžys</w:t>
    </w:r>
  </w:p>
  <w:p w14:paraId="613E34C2" w14:textId="680831EC" w:rsidR="00B57C69" w:rsidRPr="00B57C69" w:rsidRDefault="00B57C69">
    <w:pPr>
      <w:pStyle w:val="Header"/>
      <w:rPr>
        <w:b/>
        <w:i/>
      </w:rPr>
    </w:pPr>
    <w:r w:rsidRPr="00B57C69">
      <w:rPr>
        <w:b/>
        <w:i/>
      </w:rPr>
      <w:t>Tarpinių fi</w:t>
    </w:r>
    <w:r w:rsidR="00A877B5">
      <w:rPr>
        <w:b/>
        <w:i/>
      </w:rPr>
      <w:t>nansinių ataskaitų rinkinys 2021 m. kovo 31</w:t>
    </w:r>
    <w:r w:rsidRPr="00B57C69">
      <w:rPr>
        <w:b/>
        <w:i/>
      </w:rPr>
      <w:t xml:space="preserve"> d.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831EC" w14:textId="77777777" w:rsidR="00A877B5" w:rsidRDefault="00A87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AA6"/>
    <w:multiLevelType w:val="hybridMultilevel"/>
    <w:tmpl w:val="0B700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5E8"/>
    <w:multiLevelType w:val="multilevel"/>
    <w:tmpl w:val="3410C14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67509"/>
    <w:multiLevelType w:val="multilevel"/>
    <w:tmpl w:val="5C8E2212"/>
    <w:lvl w:ilvl="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31219F"/>
    <w:multiLevelType w:val="multilevel"/>
    <w:tmpl w:val="F37A135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D3E22"/>
    <w:multiLevelType w:val="hybridMultilevel"/>
    <w:tmpl w:val="F25C44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302E"/>
    <w:multiLevelType w:val="multilevel"/>
    <w:tmpl w:val="2DF2E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E50654"/>
    <w:multiLevelType w:val="hybridMultilevel"/>
    <w:tmpl w:val="B5C279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E1986"/>
    <w:multiLevelType w:val="hybridMultilevel"/>
    <w:tmpl w:val="55FE6E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F6E13"/>
    <w:multiLevelType w:val="hybridMultilevel"/>
    <w:tmpl w:val="05B09A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363C7"/>
    <w:multiLevelType w:val="multilevel"/>
    <w:tmpl w:val="40405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BA41BB4"/>
    <w:multiLevelType w:val="hybridMultilevel"/>
    <w:tmpl w:val="0FBE434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C3"/>
    <w:rsid w:val="0000140F"/>
    <w:rsid w:val="00024A42"/>
    <w:rsid w:val="00050AF6"/>
    <w:rsid w:val="000D3801"/>
    <w:rsid w:val="000E252F"/>
    <w:rsid w:val="001679D9"/>
    <w:rsid w:val="00185DE2"/>
    <w:rsid w:val="001B1C3A"/>
    <w:rsid w:val="001F539A"/>
    <w:rsid w:val="00251DCC"/>
    <w:rsid w:val="0026662D"/>
    <w:rsid w:val="00276C82"/>
    <w:rsid w:val="00330B3E"/>
    <w:rsid w:val="003511FE"/>
    <w:rsid w:val="00371383"/>
    <w:rsid w:val="0038649D"/>
    <w:rsid w:val="003C49F1"/>
    <w:rsid w:val="003D0E41"/>
    <w:rsid w:val="00423316"/>
    <w:rsid w:val="00433781"/>
    <w:rsid w:val="0045341F"/>
    <w:rsid w:val="004A5F3E"/>
    <w:rsid w:val="005769A3"/>
    <w:rsid w:val="005C1EC3"/>
    <w:rsid w:val="006733FE"/>
    <w:rsid w:val="006A6468"/>
    <w:rsid w:val="00700AE9"/>
    <w:rsid w:val="007743DE"/>
    <w:rsid w:val="007A2153"/>
    <w:rsid w:val="007D35EA"/>
    <w:rsid w:val="007F1FA5"/>
    <w:rsid w:val="00801F6D"/>
    <w:rsid w:val="00813051"/>
    <w:rsid w:val="00831796"/>
    <w:rsid w:val="008941DF"/>
    <w:rsid w:val="008A5D38"/>
    <w:rsid w:val="00912DC4"/>
    <w:rsid w:val="009246C8"/>
    <w:rsid w:val="00947EF3"/>
    <w:rsid w:val="009F4EB4"/>
    <w:rsid w:val="00A877B5"/>
    <w:rsid w:val="00AB1534"/>
    <w:rsid w:val="00B3208D"/>
    <w:rsid w:val="00B333A3"/>
    <w:rsid w:val="00B57C69"/>
    <w:rsid w:val="00BB4448"/>
    <w:rsid w:val="00C24E1A"/>
    <w:rsid w:val="00C42138"/>
    <w:rsid w:val="00C656C4"/>
    <w:rsid w:val="00CA66EB"/>
    <w:rsid w:val="00D33DAE"/>
    <w:rsid w:val="00D46199"/>
    <w:rsid w:val="00D71E64"/>
    <w:rsid w:val="00D977CD"/>
    <w:rsid w:val="00DC6AF7"/>
    <w:rsid w:val="00E14EDD"/>
    <w:rsid w:val="00E505E8"/>
    <w:rsid w:val="00EB4F3B"/>
    <w:rsid w:val="00EB7D66"/>
    <w:rsid w:val="00F86093"/>
    <w:rsid w:val="00F91E5F"/>
    <w:rsid w:val="00FA2BA6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11836"/>
  <w15:docId w15:val="{B0242149-A165-4E9C-8AEB-975116C6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</w:pPr>
    <w:rPr>
      <w:rFonts w:ascii="Times New Roman" w:eastAsia="Times New Roman" w:hAnsi="Times New Roman" w:cs="Times New Roman"/>
      <w:sz w:val="24"/>
      <w:lang w:val="lt-L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Style101">
    <w:name w:val="Font Style101"/>
    <w:qFormat/>
    <w:rPr>
      <w:rFonts w:ascii="Times New Roman" w:hAnsi="Times New Roman" w:cs="Times New Roman"/>
      <w:sz w:val="30"/>
      <w:szCs w:val="30"/>
    </w:rPr>
  </w:style>
  <w:style w:type="character" w:customStyle="1" w:styleId="FontStyle107">
    <w:name w:val="Font Style107"/>
    <w:qFormat/>
    <w:rPr>
      <w:rFonts w:ascii="Times New Roman" w:hAnsi="Times New Roman" w:cs="Times New Roman"/>
      <w:sz w:val="34"/>
      <w:szCs w:val="34"/>
    </w:rPr>
  </w:style>
  <w:style w:type="character" w:customStyle="1" w:styleId="FontStyle115">
    <w:name w:val="Font Style115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5">
    <w:name w:val="Font Style125"/>
    <w:qFormat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67">
    <w:name w:val="Font Style167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0">
    <w:name w:val="Font Style170"/>
    <w:qFormat/>
    <w:rPr>
      <w:rFonts w:ascii="Times New Roman" w:hAnsi="Times New Roman" w:cs="Times New Roman"/>
      <w:sz w:val="26"/>
      <w:szCs w:val="26"/>
    </w:rPr>
  </w:style>
  <w:style w:type="character" w:customStyle="1" w:styleId="FontStyle176">
    <w:name w:val="Font Style176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7">
    <w:name w:val="Font Style137"/>
    <w:qFormat/>
    <w:rPr>
      <w:rFonts w:ascii="Arial" w:hAnsi="Arial" w:cs="Arial"/>
      <w:smallCaps/>
      <w:spacing w:val="10"/>
      <w:sz w:val="24"/>
      <w:szCs w:val="24"/>
    </w:rPr>
  </w:style>
  <w:style w:type="character" w:customStyle="1" w:styleId="FontStyle172">
    <w:name w:val="Font Style172"/>
    <w:qFormat/>
    <w:rPr>
      <w:rFonts w:ascii="Times New Roman" w:hAnsi="Times New Roman" w:cs="Times New Roman"/>
      <w:sz w:val="30"/>
      <w:szCs w:val="30"/>
    </w:rPr>
  </w:style>
  <w:style w:type="character" w:customStyle="1" w:styleId="FontStyle157">
    <w:name w:val="Font Style157"/>
    <w:qFormat/>
    <w:rPr>
      <w:rFonts w:ascii="Times New Roman" w:hAnsi="Times New Roman" w:cs="Times New Roman"/>
      <w:b/>
      <w:bCs/>
      <w:spacing w:val="-50"/>
      <w:sz w:val="72"/>
      <w:szCs w:val="72"/>
    </w:rPr>
  </w:style>
  <w:style w:type="character" w:customStyle="1" w:styleId="FontStyle109">
    <w:name w:val="Font Style109"/>
    <w:qFormat/>
    <w:rPr>
      <w:rFonts w:ascii="Times New Roman" w:hAnsi="Times New Roman" w:cs="Times New Roman"/>
      <w:sz w:val="38"/>
      <w:szCs w:val="38"/>
    </w:rPr>
  </w:style>
  <w:style w:type="character" w:customStyle="1" w:styleId="FontStyle118">
    <w:name w:val="Font Style118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yle5">
    <w:name w:val="Style5"/>
    <w:basedOn w:val="Normal"/>
    <w:qFormat/>
  </w:style>
  <w:style w:type="paragraph" w:customStyle="1" w:styleId="Style14">
    <w:name w:val="Style14"/>
    <w:basedOn w:val="Normal"/>
    <w:qFormat/>
    <w:pPr>
      <w:spacing w:line="336" w:lineRule="exact"/>
      <w:jc w:val="both"/>
    </w:pPr>
  </w:style>
  <w:style w:type="paragraph" w:customStyle="1" w:styleId="Style27">
    <w:name w:val="Style27"/>
    <w:basedOn w:val="Normal"/>
    <w:qFormat/>
    <w:pPr>
      <w:spacing w:line="432" w:lineRule="exact"/>
      <w:jc w:val="both"/>
    </w:pPr>
  </w:style>
  <w:style w:type="paragraph" w:customStyle="1" w:styleId="Style29">
    <w:name w:val="Style29"/>
    <w:basedOn w:val="Normal"/>
    <w:qFormat/>
    <w:pPr>
      <w:spacing w:line="384" w:lineRule="exact"/>
    </w:pPr>
  </w:style>
  <w:style w:type="paragraph" w:customStyle="1" w:styleId="Style42">
    <w:name w:val="Style42"/>
    <w:basedOn w:val="Normal"/>
    <w:qFormat/>
    <w:pPr>
      <w:jc w:val="center"/>
    </w:pPr>
  </w:style>
  <w:style w:type="paragraph" w:customStyle="1" w:styleId="Style66">
    <w:name w:val="Style66"/>
    <w:basedOn w:val="Normal"/>
    <w:qFormat/>
    <w:pPr>
      <w:spacing w:line="384" w:lineRule="exact"/>
    </w:pPr>
  </w:style>
  <w:style w:type="paragraph" w:customStyle="1" w:styleId="Style71">
    <w:name w:val="Style71"/>
    <w:basedOn w:val="Normal"/>
    <w:qFormat/>
    <w:pPr>
      <w:spacing w:line="432" w:lineRule="exact"/>
      <w:jc w:val="center"/>
    </w:pPr>
  </w:style>
  <w:style w:type="paragraph" w:customStyle="1" w:styleId="Style90">
    <w:name w:val="Style90"/>
    <w:basedOn w:val="Normal"/>
    <w:qFormat/>
  </w:style>
  <w:style w:type="paragraph" w:customStyle="1" w:styleId="Style93">
    <w:name w:val="Style93"/>
    <w:basedOn w:val="Normal"/>
    <w:qFormat/>
    <w:pPr>
      <w:spacing w:line="384" w:lineRule="exact"/>
      <w:jc w:val="both"/>
    </w:pPr>
  </w:style>
  <w:style w:type="paragraph" w:customStyle="1" w:styleId="Sraas1">
    <w:name w:val="Sąrašas 1"/>
    <w:basedOn w:val="Normal"/>
    <w:qFormat/>
    <w:pPr>
      <w:widowControl/>
      <w:autoSpaceDE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qFormat/>
  </w:style>
  <w:style w:type="paragraph" w:customStyle="1" w:styleId="Style77">
    <w:name w:val="Style77"/>
    <w:basedOn w:val="Normal"/>
    <w:qFormat/>
    <w:pPr>
      <w:spacing w:line="480" w:lineRule="exact"/>
      <w:ind w:hanging="523"/>
    </w:pPr>
  </w:style>
  <w:style w:type="paragraph" w:customStyle="1" w:styleId="Style86">
    <w:name w:val="Style86"/>
    <w:basedOn w:val="Normal"/>
    <w:qFormat/>
    <w:pPr>
      <w:jc w:val="both"/>
    </w:pPr>
  </w:style>
  <w:style w:type="paragraph" w:customStyle="1" w:styleId="Style88">
    <w:name w:val="Style88"/>
    <w:basedOn w:val="Normal"/>
    <w:qFormat/>
    <w:pPr>
      <w:spacing w:line="365" w:lineRule="exact"/>
      <w:ind w:firstLine="125"/>
      <w:jc w:val="both"/>
    </w:pPr>
  </w:style>
  <w:style w:type="paragraph" w:customStyle="1" w:styleId="Style110">
    <w:name w:val="Style110"/>
    <w:basedOn w:val="Normal"/>
    <w:qFormat/>
    <w:pPr>
      <w:spacing w:line="365" w:lineRule="exact"/>
      <w:ind w:firstLine="274"/>
    </w:pPr>
  </w:style>
  <w:style w:type="paragraph" w:customStyle="1" w:styleId="Style106">
    <w:name w:val="Style106"/>
    <w:basedOn w:val="Normal"/>
    <w:qFormat/>
  </w:style>
  <w:style w:type="paragraph" w:customStyle="1" w:styleId="Style2">
    <w:name w:val="Style2"/>
    <w:basedOn w:val="Normal"/>
    <w:qFormat/>
    <w:pPr>
      <w:spacing w:line="582" w:lineRule="exact"/>
      <w:jc w:val="both"/>
    </w:pPr>
  </w:style>
  <w:style w:type="paragraph" w:customStyle="1" w:styleId="Style8">
    <w:name w:val="Style8"/>
    <w:basedOn w:val="Normal"/>
    <w:qFormat/>
  </w:style>
  <w:style w:type="paragraph" w:customStyle="1" w:styleId="Style17">
    <w:name w:val="Style17"/>
    <w:basedOn w:val="Normal"/>
    <w:qFormat/>
    <w:pPr>
      <w:spacing w:line="336" w:lineRule="exact"/>
    </w:pPr>
  </w:style>
  <w:style w:type="paragraph" w:customStyle="1" w:styleId="Style18">
    <w:name w:val="Style18"/>
    <w:basedOn w:val="Normal"/>
    <w:qFormat/>
    <w:pPr>
      <w:spacing w:line="336" w:lineRule="exact"/>
      <w:jc w:val="center"/>
    </w:pPr>
  </w:style>
  <w:style w:type="paragraph" w:customStyle="1" w:styleId="Style21">
    <w:name w:val="Style21"/>
    <w:basedOn w:val="Normal"/>
    <w:qFormat/>
    <w:pPr>
      <w:spacing w:line="336" w:lineRule="exac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B4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F3B"/>
    <w:rPr>
      <w:rFonts w:ascii="Times New Roman" w:eastAsia="Times New Roman" w:hAnsi="Times New Roman" w:cs="Times New Roman"/>
      <w:szCs w:val="20"/>
      <w:lang w:val="lt-LT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F3B"/>
    <w:rPr>
      <w:rFonts w:ascii="Times New Roman" w:eastAsia="Times New Roman" w:hAnsi="Times New Roman" w:cs="Times New Roman"/>
      <w:b/>
      <w:bCs/>
      <w:szCs w:val="20"/>
      <w:lang w:val="lt-LT" w:bidi="ar-SA"/>
    </w:rPr>
  </w:style>
  <w:style w:type="table" w:styleId="TableGrid">
    <w:name w:val="Table Grid"/>
    <w:basedOn w:val="TableNormal"/>
    <w:uiPriority w:val="39"/>
    <w:rsid w:val="0091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C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C69"/>
    <w:rPr>
      <w:rFonts w:ascii="Times New Roman" w:eastAsia="Times New Roman" w:hAnsi="Times New Roman" w:cs="Times New Roman"/>
      <w:sz w:val="24"/>
      <w:lang w:val="lt-LT" w:bidi="ar-SA"/>
    </w:rPr>
  </w:style>
  <w:style w:type="paragraph" w:styleId="Footer">
    <w:name w:val="footer"/>
    <w:basedOn w:val="Normal"/>
    <w:link w:val="FooterChar"/>
    <w:uiPriority w:val="99"/>
    <w:unhideWhenUsed/>
    <w:rsid w:val="00B57C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69"/>
    <w:rPr>
      <w:rFonts w:ascii="Times New Roman" w:eastAsia="Times New Roman" w:hAnsi="Times New Roman" w:cs="Times New Roman"/>
      <w:sz w:val="24"/>
      <w:lang w:val="lt-LT" w:bidi="ar-SA"/>
    </w:rPr>
  </w:style>
  <w:style w:type="character" w:styleId="Hyperlink">
    <w:name w:val="Hyperlink"/>
    <w:basedOn w:val="DefaultParagraphFont"/>
    <w:uiPriority w:val="99"/>
    <w:unhideWhenUsed/>
    <w:rsid w:val="0033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F162-5512-4987-9881-3BD7A9A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4547</Words>
  <Characters>2592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METINIŲ FINANSINIŲ ATASKAITŲ AIŠKINAMOJO RAŠTO PAVYZDYS</vt:lpstr>
      <vt:lpstr>METINIŲ FINANSINIŲ ATASKAITŲ AIŠKINAMOJO RAŠTO PAVYZDYS</vt:lpstr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METINIŲ FINANSINIŲ ATASKAITŲ AIŠKINAMOJO RAŠTO PAVYZDYS</dc:title>
  <dc:creator>user</dc:creator>
  <cp:lastModifiedBy>Vartotojas</cp:lastModifiedBy>
  <cp:revision>3</cp:revision>
  <cp:lastPrinted>2020-05-12T15:19:00Z</cp:lastPrinted>
  <dcterms:created xsi:type="dcterms:W3CDTF">2021-11-11T08:50:00Z</dcterms:created>
  <dcterms:modified xsi:type="dcterms:W3CDTF">2021-11-11T08:58:00Z</dcterms:modified>
  <dc:language>en-US</dc:language>
</cp:coreProperties>
</file>